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附注：</w:t>
      </w:r>
    </w:p>
    <w:p>
      <w:pPr>
        <w:pStyle w:val="2"/>
        <w:rPr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长三角区域发展指数指标体系和测算方法</w:t>
      </w:r>
    </w:p>
    <w:bookmarkEnd w:id="0"/>
    <w:p>
      <w:pPr>
        <w:pStyle w:val="7"/>
        <w:spacing w:after="0" w:line="600" w:lineRule="exact"/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一、指标体系</w:t>
      </w:r>
    </w:p>
    <w:p>
      <w:pPr>
        <w:spacing w:line="600" w:lineRule="exact"/>
        <w:ind w:firstLine="640" w:firstLineChars="200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长三角区域发展指数共设置6项一级指标、20项二级指标和49项三级指标。其中，依据《长江三角洲区域一体化发展规划纲要》中“坚持创新共建、协调共进、绿色共保、开放共赢、民生共享的基本原则”设置了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创新共建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协调共进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绿色共保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开放共赢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民生共享</w:t>
      </w:r>
      <w:r>
        <w:rPr>
          <w:rFonts w:hint="eastAsia" w:ascii="仿宋_GB2312" w:hAnsi="仿宋_GB2312" w:eastAsia="仿宋_GB2312" w:cs="仿宋_GB2312"/>
          <w:sz w:val="32"/>
          <w:szCs w:val="32"/>
        </w:rPr>
        <w:t>等5项一级指标；并设置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示范引领</w:t>
      </w:r>
      <w:r>
        <w:rPr>
          <w:rFonts w:hint="eastAsia" w:ascii="仿宋_GB2312" w:hAnsi="仿宋_GB2312" w:eastAsia="仿宋_GB2312" w:cs="仿宋_GB2312"/>
          <w:sz w:val="32"/>
          <w:szCs w:val="32"/>
        </w:rPr>
        <w:t>一级指标，集中纳入上述5个领域中最能体现反映长三角区域一体化高质量发展的关键性指标。</w:t>
      </w:r>
    </w:p>
    <w:p>
      <w:pPr>
        <w:jc w:val="center"/>
        <w:rPr>
          <w:rFonts w:ascii="CESI黑体-GB2312" w:hAnsi="CESI黑体-GB2312" w:eastAsia="CESI黑体-GB2312" w:cs="CESI黑体-GB2312"/>
          <w:sz w:val="28"/>
          <w:szCs w:val="28"/>
        </w:rPr>
      </w:pPr>
      <w:r>
        <w:rPr>
          <w:rFonts w:hint="eastAsia" w:ascii="CESI黑体-GB2312" w:hAnsi="CESI黑体-GB2312" w:eastAsia="CESI黑体-GB2312" w:cs="CESI黑体-GB2312"/>
          <w:sz w:val="28"/>
          <w:szCs w:val="28"/>
        </w:rPr>
        <w:t>长三角区域发展指数指标体系</w:t>
      </w:r>
    </w:p>
    <w:tbl>
      <w:tblPr>
        <w:tblStyle w:val="5"/>
        <w:tblW w:w="9243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05"/>
        <w:gridCol w:w="904"/>
        <w:gridCol w:w="663"/>
        <w:gridCol w:w="4568"/>
        <w:gridCol w:w="1305"/>
        <w:gridCol w:w="1098"/>
      </w:tblGrid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tblHeader/>
          <w:jc w:val="center"/>
        </w:trPr>
        <w:tc>
          <w:tcPr>
            <w:tcW w:w="70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一级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二级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76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三级指标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tblHeader/>
          <w:jc w:val="center"/>
        </w:trPr>
        <w:tc>
          <w:tcPr>
            <w:tcW w:w="705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指标名称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计量单位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指标权重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示范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引领</w:t>
            </w: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发展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质效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地区生产总值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亿元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全员劳动生产率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万元/人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长三角区域财政收入占全国比重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居民人均可支配收入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元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城镇调查失业率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增长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动能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长三角区域关区进出口总额占全国比重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民间投资占固定资产投资比重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三大先导产业制造领域营业收入占规上工业企业营业收入比重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全社会R&amp;D经费投入占地区生产总值比重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数字中国发展水平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可持续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发展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单位地区生产总值能耗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ind w:right="-94" w:rightChars="-45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吨标准煤/万元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环境空气质量优良率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长三角生态绿色一体化发展示范区蓝绿空间占比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营商便利度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亿元生产总值生产安全事故死亡人数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人/亿元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创新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共建</w:t>
            </w:r>
          </w:p>
        </w:tc>
        <w:tc>
          <w:tcPr>
            <w:tcW w:w="9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创新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驱动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每万人新增发明专利拥有量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2.00%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工业战略性新兴产业总产值占工业总产值比重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2.00%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创新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成效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每万人口研发人员全时当量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人年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2.00%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软件信息服务业增加值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亿元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2.00%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创新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协作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长三角地区间技术合同成交额占区域成交额比重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2.00%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长三角区域专利转移数量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万件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2.00%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协调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共进</w:t>
            </w:r>
          </w:p>
        </w:tc>
        <w:tc>
          <w:tcPr>
            <w:tcW w:w="90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产业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协调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制造业产业结构地区协调程度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生产性服务业产业结构地区协调程度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Cs w:val="21"/>
              </w:rPr>
              <w:t>市场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Cs w:val="21"/>
              </w:rPr>
              <w:t>协调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区域共建“长三角区域标准数”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基础设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施协调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铁路密度协调程度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高速公路密度协调程度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城乡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协调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城乡居民收入之比协调程度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要素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协调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全员劳动生产率协调程度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绿色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共保</w:t>
            </w: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蓝天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共护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PM</w:t>
            </w:r>
            <w:r>
              <w:rPr>
                <w:rFonts w:hint="eastAsia" w:ascii="宋体" w:cs="宋体"/>
                <w:color w:val="000000"/>
                <w:kern w:val="0"/>
                <w:szCs w:val="21"/>
                <w:vertAlign w:val="subscript"/>
              </w:rPr>
              <w:t>2.5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平均浓度协调程度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2.00%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工业主要大气污染物排放量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万吨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2.00%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碧水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共治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地表水达到或好于III类水体比例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2.00%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工业主要水污染物排放量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万吨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2.00%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资源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集约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单位地区生产总值建设用地使用面积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公顷/亿元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2.00%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可再生能源占能源消费总量比重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2.00%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开放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共赢</w:t>
            </w: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国际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贸易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货物进出口总额占全国比重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服务贸易进出口占全国比重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长三角自贸区进出口总额占全国自贸区进出口总额比重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国际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投资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人均对外直接投资额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美元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实际使用外资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亿美元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对内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开放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长三角地区间铁路货运流量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万吨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长三角区域公司并购数量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1.71%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民生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共享</w:t>
            </w: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公共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服务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每万常住人口大专以上院校在校生人数协调程度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1.50%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每万人拥有公共图书馆藏书量协调程度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1.50%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每千人拥有三甲医疗机构床位数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1.50%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参保患者跨省异地就医直接结算额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亿元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1.50%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社会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人均一般公共预算支出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万元/人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1.50%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每千名老年人口拥有老年福利机构床位数协调程度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1.50%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生活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Cs w:val="21"/>
              </w:rPr>
              <w:t>品质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预期寿命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岁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1.50%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恩格尔系数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1.50%</w:t>
            </w:r>
          </w:p>
        </w:tc>
      </w:tr>
    </w:tbl>
    <w:p>
      <w:pPr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注：协调程度采用变异系数CV（Coefficient of Variation）计算。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二、测算方法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长三角区域发展指数采用多指标合成测算方法。</w:t>
      </w:r>
    </w:p>
    <w:p>
      <w:pPr>
        <w:spacing w:line="578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第一步：使用以2015年基期数值为100的方法，对三级指标进行标准化处理，得到个体指数。具体处理方法如下：</w:t>
      </w:r>
    </w:p>
    <w:p>
      <w:pPr>
        <w:pStyle w:val="2"/>
        <w:spacing w:line="240" w:lineRule="auto"/>
        <w:rPr>
          <w:rFonts w:cs="仿宋_GB2312"/>
          <w:szCs w:val="32"/>
        </w:rPr>
      </w:pPr>
      <w:r>
        <w:rPr>
          <w:rFonts w:hint="eastAsia" w:cs="仿宋_GB2312"/>
          <w:szCs w:val="32"/>
        </w:rPr>
        <w:t>正向指标标准化处理：</w:t>
      </w:r>
      <m:oMath>
        <m:sSub>
          <m:sSubPr>
            <m:ctrlPr>
              <w:rPr>
                <w:rFonts w:hint="eastAsia" w:ascii="Cambria Math" w:hAnsi="Cambria Math" w:cs="仿宋_GB2312"/>
                <w:i/>
                <w:szCs w:val="32"/>
              </w:rPr>
            </m:ctrlPr>
          </m:sSubPr>
          <m:e>
            <m:r>
              <m:rPr/>
              <w:rPr>
                <w:rFonts w:hint="eastAsia" w:ascii="Cambria Math" w:hAnsi="Cambria Math" w:cs="仿宋_GB2312"/>
                <w:szCs w:val="32"/>
              </w:rPr>
              <m:t>Y</m:t>
            </m:r>
            <m:ctrlPr>
              <w:rPr>
                <w:rFonts w:hint="eastAsia" w:ascii="Cambria Math" w:hAnsi="Cambria Math" w:cs="仿宋_GB2312"/>
                <w:i/>
                <w:szCs w:val="32"/>
              </w:rPr>
            </m:ctrlPr>
          </m:e>
          <m:sub>
            <m:r>
              <m:rPr/>
              <w:rPr>
                <w:rFonts w:hint="eastAsia" w:ascii="Cambria Math" w:hAnsi="Cambria Math" w:cs="仿宋_GB2312"/>
                <w:szCs w:val="32"/>
              </w:rPr>
              <m:t>it</m:t>
            </m:r>
            <m:ctrlPr>
              <w:rPr>
                <w:rFonts w:hint="eastAsia" w:ascii="Cambria Math" w:hAnsi="Cambria Math" w:cs="仿宋_GB2312"/>
                <w:i/>
                <w:szCs w:val="32"/>
              </w:rPr>
            </m:ctrlPr>
          </m:sub>
        </m:sSub>
        <m:r>
          <m:rPr/>
          <w:rPr>
            <w:rFonts w:hint="eastAsia" w:ascii="Cambria Math" w:hAnsi="Cambria Math" w:cs="仿宋_GB2312"/>
            <w:szCs w:val="32"/>
          </w:rPr>
          <m:t>=</m:t>
        </m:r>
        <m:f>
          <m:fPr>
            <m:ctrlPr>
              <w:rPr>
                <w:rFonts w:hint="eastAsia" w:ascii="Cambria Math" w:hAnsi="Cambria Math" w:cs="仿宋_GB2312"/>
                <w:i/>
                <w:szCs w:val="32"/>
              </w:rPr>
            </m:ctrlPr>
          </m:fPr>
          <m:num>
            <m:sSub>
              <m:sSubPr>
                <m:ctrlPr>
                  <w:rPr>
                    <w:rFonts w:hint="eastAsia" w:ascii="Cambria Math" w:hAnsi="Cambria Math" w:cs="仿宋_GB2312"/>
                    <w:i/>
                    <w:szCs w:val="32"/>
                  </w:rPr>
                </m:ctrlPr>
              </m:sSubPr>
              <m:e>
                <m:r>
                  <m:rPr/>
                  <w:rPr>
                    <w:rFonts w:hint="eastAsia" w:ascii="Cambria Math" w:hAnsi="Cambria Math" w:cs="仿宋_GB2312"/>
                    <w:szCs w:val="32"/>
                  </w:rPr>
                  <m:t>X</m:t>
                </m:r>
                <m:ctrlPr>
                  <w:rPr>
                    <w:rFonts w:hint="eastAsia" w:ascii="Cambria Math" w:hAnsi="Cambria Math" w:cs="仿宋_GB2312"/>
                    <w:i/>
                    <w:szCs w:val="32"/>
                  </w:rPr>
                </m:ctrlPr>
              </m:e>
              <m:sub>
                <m:r>
                  <m:rPr/>
                  <w:rPr>
                    <w:rFonts w:hint="eastAsia" w:ascii="Cambria Math" w:hAnsi="Cambria Math" w:cs="仿宋_GB2312"/>
                    <w:szCs w:val="32"/>
                  </w:rPr>
                  <m:t>it</m:t>
                </m:r>
                <m:ctrlPr>
                  <w:rPr>
                    <w:rFonts w:hint="eastAsia" w:ascii="Cambria Math" w:hAnsi="Cambria Math" w:cs="仿宋_GB2312"/>
                    <w:i/>
                    <w:szCs w:val="32"/>
                  </w:rPr>
                </m:ctrlPr>
              </m:sub>
            </m:sSub>
            <m:ctrlPr>
              <w:rPr>
                <w:rFonts w:hint="eastAsia" w:ascii="Cambria Math" w:hAnsi="Cambria Math" w:cs="仿宋_GB2312"/>
                <w:i/>
                <w:szCs w:val="32"/>
              </w:rPr>
            </m:ctrlPr>
          </m:num>
          <m:den>
            <m:sSub>
              <m:sSubPr>
                <m:ctrlPr>
                  <w:rPr>
                    <w:rFonts w:hint="eastAsia" w:ascii="Cambria Math" w:hAnsi="Cambria Math" w:cs="仿宋_GB2312"/>
                    <w:i/>
                    <w:szCs w:val="32"/>
                  </w:rPr>
                </m:ctrlPr>
              </m:sSubPr>
              <m:e>
                <m:r>
                  <m:rPr/>
                  <w:rPr>
                    <w:rFonts w:hint="eastAsia" w:ascii="Cambria Math" w:hAnsi="Cambria Math" w:cs="仿宋_GB2312"/>
                    <w:szCs w:val="32"/>
                  </w:rPr>
                  <m:t>X</m:t>
                </m:r>
                <m:ctrlPr>
                  <w:rPr>
                    <w:rFonts w:hint="eastAsia" w:ascii="Cambria Math" w:hAnsi="Cambria Math" w:cs="仿宋_GB2312"/>
                    <w:i/>
                    <w:szCs w:val="32"/>
                  </w:rPr>
                </m:ctrlPr>
              </m:e>
              <m:sub>
                <m:r>
                  <m:rPr/>
                  <w:rPr>
                    <w:rFonts w:hint="eastAsia" w:ascii="Cambria Math" w:hAnsi="Cambria Math" w:cs="仿宋_GB2312"/>
                    <w:szCs w:val="32"/>
                  </w:rPr>
                  <m:t>i·2015</m:t>
                </m:r>
                <m:ctrlPr>
                  <w:rPr>
                    <w:rFonts w:hint="eastAsia" w:ascii="Cambria Math" w:hAnsi="Cambria Math" w:cs="仿宋_GB2312"/>
                    <w:i/>
                    <w:szCs w:val="32"/>
                  </w:rPr>
                </m:ctrlPr>
              </m:sub>
            </m:sSub>
            <m:ctrlPr>
              <w:rPr>
                <w:rFonts w:hint="eastAsia" w:ascii="Cambria Math" w:hAnsi="Cambria Math" w:cs="仿宋_GB2312"/>
                <w:i/>
                <w:szCs w:val="32"/>
              </w:rPr>
            </m:ctrlPr>
          </m:den>
        </m:f>
        <m:r>
          <m:rPr/>
          <w:rPr>
            <w:rFonts w:hint="eastAsia" w:ascii="Cambria Math" w:hAnsi="Cambria Math" w:cs="仿宋_GB2312"/>
            <w:szCs w:val="32"/>
          </w:rPr>
          <m:t>×</m:t>
        </m:r>
        <m:r>
          <m:rPr>
            <m:sty m:val="p"/>
          </m:rPr>
          <w:rPr>
            <w:rFonts w:hint="eastAsia" w:ascii="Cambria Math" w:hAnsi="Cambria Math" w:cs="仿宋_GB2312"/>
            <w:szCs w:val="32"/>
          </w:rPr>
          <m:t>100</m:t>
        </m:r>
      </m:oMath>
    </w:p>
    <w:p>
      <w:pPr>
        <w:pStyle w:val="2"/>
        <w:snapToGrid w:val="0"/>
        <w:spacing w:line="240" w:lineRule="auto"/>
      </w:pPr>
      <w:r>
        <w:rPr>
          <w:rFonts w:hint="eastAsia" w:cs="仿宋_GB2312"/>
          <w:szCs w:val="32"/>
        </w:rPr>
        <w:t>逆向指标标准化处理：</w:t>
      </w:r>
      <m:oMath>
        <m:sSub>
          <m:sSubPr>
            <m:ctrlPr>
              <w:rPr>
                <w:rFonts w:ascii="Cambria Math" w:hAnsi="Cambria Math" w:cs="仿宋_GB2312"/>
                <w:i/>
                <w:szCs w:val="32"/>
              </w:rPr>
            </m:ctrlPr>
          </m:sSubPr>
          <m:e>
            <m:r>
              <m:rPr/>
              <w:rPr>
                <w:rFonts w:ascii="Cambria Math" w:hAnsi="Cambria Math" w:cs="仿宋_GB2312"/>
                <w:szCs w:val="32"/>
              </w:rPr>
              <m:t>Y</m:t>
            </m:r>
            <m:ctrlPr>
              <w:rPr>
                <w:rFonts w:ascii="Cambria Math" w:hAnsi="Cambria Math" w:cs="仿宋_GB2312"/>
                <w:i/>
                <w:szCs w:val="32"/>
              </w:rPr>
            </m:ctrlPr>
          </m:e>
          <m:sub>
            <m:r>
              <m:rPr/>
              <w:rPr>
                <w:rFonts w:ascii="Cambria Math" w:hAnsi="Cambria Math" w:cs="仿宋_GB2312"/>
                <w:szCs w:val="32"/>
              </w:rPr>
              <m:t>it</m:t>
            </m:r>
            <m:ctrlPr>
              <w:rPr>
                <w:rFonts w:ascii="Cambria Math" w:hAnsi="Cambria Math" w:cs="仿宋_GB2312"/>
                <w:i/>
                <w:szCs w:val="32"/>
              </w:rPr>
            </m:ctrlPr>
          </m:sub>
        </m:sSub>
        <m:r>
          <m:rPr/>
          <w:rPr>
            <w:rFonts w:ascii="Cambria Math" w:hAnsi="Cambria Math" w:cs="仿宋_GB2312"/>
            <w:szCs w:val="32"/>
          </w:rPr>
          <m:t>=</m:t>
        </m:r>
        <m:f>
          <m:fPr>
            <m:ctrlPr>
              <w:rPr>
                <w:rFonts w:ascii="Cambria Math" w:hAnsi="Cambria Math" w:cs="仿宋_GB2312"/>
                <w:i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仿宋_GB2312"/>
                    <w:i/>
                    <w:szCs w:val="32"/>
                  </w:rPr>
                </m:ctrlPr>
              </m:sSubPr>
              <m:e>
                <m:r>
                  <m:rPr/>
                  <w:rPr>
                    <w:rFonts w:ascii="Cambria Math" w:hAnsi="Cambria Math" w:cs="仿宋_GB2312"/>
                    <w:szCs w:val="32"/>
                  </w:rPr>
                  <m:t>X</m:t>
                </m:r>
                <m:ctrlPr>
                  <w:rPr>
                    <w:rFonts w:ascii="Cambria Math" w:hAnsi="Cambria Math" w:cs="仿宋_GB2312"/>
                    <w:i/>
                    <w:szCs w:val="32"/>
                  </w:rPr>
                </m:ctrlPr>
              </m:e>
              <m:sub>
                <m:r>
                  <m:rPr/>
                  <w:rPr>
                    <w:rFonts w:ascii="Cambria Math" w:hAnsi="Cambria Math" w:cs="仿宋_GB2312"/>
                    <w:szCs w:val="32"/>
                  </w:rPr>
                  <m:t>i·2015</m:t>
                </m:r>
                <m:ctrlPr>
                  <w:rPr>
                    <w:rFonts w:ascii="Cambria Math" w:hAnsi="Cambria Math" w:cs="仿宋_GB2312"/>
                    <w:i/>
                    <w:szCs w:val="32"/>
                  </w:rPr>
                </m:ctrlPr>
              </m:sub>
            </m:sSub>
            <m:ctrlPr>
              <w:rPr>
                <w:rFonts w:ascii="Cambria Math" w:hAnsi="Cambria Math" w:cs="仿宋_GB2312"/>
                <w:i/>
                <w:szCs w:val="32"/>
              </w:rPr>
            </m:ctrlPr>
          </m:num>
          <m:den>
            <m:sSub>
              <m:sSubPr>
                <m:ctrlPr>
                  <w:rPr>
                    <w:rFonts w:ascii="Cambria Math" w:hAnsi="Cambria Math" w:cs="仿宋_GB2312"/>
                    <w:i/>
                    <w:szCs w:val="32"/>
                  </w:rPr>
                </m:ctrlPr>
              </m:sSubPr>
              <m:e>
                <m:r>
                  <m:rPr/>
                  <w:rPr>
                    <w:rFonts w:ascii="Cambria Math" w:hAnsi="Cambria Math" w:cs="仿宋_GB2312"/>
                    <w:szCs w:val="32"/>
                  </w:rPr>
                  <m:t>X</m:t>
                </m:r>
                <m:ctrlPr>
                  <w:rPr>
                    <w:rFonts w:ascii="Cambria Math" w:hAnsi="Cambria Math" w:cs="仿宋_GB2312"/>
                    <w:i/>
                    <w:szCs w:val="32"/>
                  </w:rPr>
                </m:ctrlPr>
              </m:e>
              <m:sub>
                <m:r>
                  <m:rPr/>
                  <w:rPr>
                    <w:rFonts w:ascii="Cambria Math" w:hAnsi="Cambria Math" w:cs="仿宋_GB2312"/>
                    <w:szCs w:val="32"/>
                  </w:rPr>
                  <m:t>it</m:t>
                </m:r>
                <m:ctrlPr>
                  <w:rPr>
                    <w:rFonts w:ascii="Cambria Math" w:hAnsi="Cambria Math" w:cs="仿宋_GB2312"/>
                    <w:i/>
                    <w:szCs w:val="32"/>
                  </w:rPr>
                </m:ctrlPr>
              </m:sub>
            </m:sSub>
            <m:ctrlPr>
              <w:rPr>
                <w:rFonts w:ascii="Cambria Math" w:hAnsi="Cambria Math" w:cs="仿宋_GB2312"/>
                <w:i/>
                <w:szCs w:val="32"/>
              </w:rPr>
            </m:ctrlPr>
          </m:den>
        </m:f>
        <m:r>
          <m:rPr/>
          <w:rPr>
            <w:rFonts w:hint="eastAsia" w:ascii="Cambria Math" w:hAnsi="Cambria Math" w:cs="仿宋_GB2312"/>
            <w:szCs w:val="32"/>
          </w:rPr>
          <m:t>×</m:t>
        </m:r>
        <m:r>
          <m:rPr>
            <m:sty m:val="p"/>
          </m:rPr>
          <w:rPr>
            <w:rFonts w:ascii="Cambria Math" w:hAnsi="Cambria Math" w:cs="仿宋_GB2312"/>
            <w:szCs w:val="32"/>
          </w:rPr>
          <m:t>100</m:t>
        </m:r>
      </m:oMath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第二步：采取专家赋权法和等权重法相结合的方式赋权。一级指标中，“示范引领”权重为40%，其余五个一级指标权重均为12%；一级指标下的所有三级指标按等权重赋权。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第三步：指数合成。对三级指标个体指数进行加权汇总，得到一级指标分项指数，计算公式为：</w:t>
      </w:r>
      <m:oMath>
        <m:sSub>
          <m:sSubPr>
            <m:ctrlPr>
              <w:rPr>
                <w:rFonts w:hint="eastAsia" w:ascii="Cambria Math" w:hAnsi="Cambria Math" w:cs="仿宋_GB2312"/>
                <w:i/>
                <w:sz w:val="32"/>
                <w:szCs w:val="32"/>
              </w:rPr>
            </m:ctrlPr>
          </m:sSubPr>
          <m:e>
            <m:r>
              <m:rPr/>
              <w:rPr>
                <w:rFonts w:hint="eastAsia" w:ascii="Cambria Math" w:hAnsi="Cambria Math" w:cs="仿宋_GB2312"/>
                <w:sz w:val="32"/>
                <w:szCs w:val="32"/>
              </w:rPr>
              <m:t>S</m:t>
            </m:r>
            <m:ctrlPr>
              <w:rPr>
                <w:rFonts w:hint="eastAsia" w:ascii="Cambria Math" w:hAnsi="Cambria Math" w:cs="仿宋_GB2312"/>
                <w:i/>
                <w:sz w:val="32"/>
                <w:szCs w:val="32"/>
              </w:rPr>
            </m:ctrlPr>
          </m:e>
          <m:sub>
            <m:r>
              <m:rPr/>
              <w:rPr>
                <w:rFonts w:hint="eastAsia" w:ascii="Cambria Math" w:hAnsi="Cambria Math" w:cs="仿宋_GB2312"/>
                <w:sz w:val="32"/>
                <w:szCs w:val="32"/>
              </w:rPr>
              <m:t>t</m:t>
            </m:r>
            <m:ctrlPr>
              <w:rPr>
                <w:rFonts w:hint="eastAsia" w:ascii="Cambria Math" w:hAnsi="Cambria Math" w:cs="仿宋_GB2312"/>
                <w:i/>
                <w:sz w:val="32"/>
                <w:szCs w:val="32"/>
              </w:rPr>
            </m:ctrlPr>
          </m:sub>
        </m:sSub>
        <m:r>
          <m:rPr/>
          <w:rPr>
            <w:rFonts w:hint="eastAsia" w:ascii="Cambria Math" w:hAnsi="Cambria Math" w:cs="仿宋_GB2312"/>
            <w:sz w:val="32"/>
            <w:szCs w:val="32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hint="eastAsia" w:ascii="Cambria Math" w:hAnsi="Cambria Math" w:cs="仿宋_GB2312"/>
                <w:i/>
                <w:sz w:val="32"/>
                <w:szCs w:val="32"/>
              </w:rPr>
            </m:ctrlPr>
          </m:naryPr>
          <m:sub>
            <m:ctrlPr>
              <w:rPr>
                <w:rFonts w:hint="eastAsia" w:ascii="Cambria Math" w:hAnsi="Cambria Math" w:cs="仿宋_GB2312"/>
                <w:i/>
                <w:sz w:val="32"/>
                <w:szCs w:val="32"/>
              </w:rPr>
            </m:ctrlPr>
          </m:sub>
          <m:sup>
            <m:ctrlPr>
              <w:rPr>
                <w:rFonts w:hint="eastAsia" w:ascii="Cambria Math" w:hAnsi="Cambria Math" w:cs="仿宋_GB2312"/>
                <w:i/>
                <w:sz w:val="32"/>
                <w:szCs w:val="32"/>
              </w:rPr>
            </m:ctrlPr>
          </m:sup>
          <m:e>
            <m:sSub>
              <m:sSubPr>
                <m:ctrlPr>
                  <w:rPr>
                    <w:rFonts w:hint="eastAsia" w:ascii="Cambria Math" w:hAnsi="Cambria Math" w:cs="仿宋_GB2312"/>
                    <w:i/>
                    <w:sz w:val="32"/>
                    <w:szCs w:val="32"/>
                  </w:rPr>
                </m:ctrlPr>
              </m:sSubPr>
              <m:e>
                <m:r>
                  <m:rPr/>
                  <w:rPr>
                    <w:rFonts w:hint="eastAsia" w:ascii="Cambria Math" w:hAnsi="Cambria Math" w:cs="仿宋_GB2312"/>
                    <w:sz w:val="32"/>
                    <w:szCs w:val="32"/>
                  </w:rPr>
                  <m:t>Y</m:t>
                </m:r>
                <m:ctrlPr>
                  <w:rPr>
                    <w:rFonts w:hint="eastAsia" w:ascii="Cambria Math" w:hAnsi="Cambria Math" w:cs="仿宋_GB2312"/>
                    <w:i/>
                    <w:sz w:val="32"/>
                    <w:szCs w:val="32"/>
                  </w:rPr>
                </m:ctrlPr>
              </m:e>
              <m:sub>
                <m:r>
                  <m:rPr/>
                  <w:rPr>
                    <w:rFonts w:hint="eastAsia" w:ascii="Cambria Math" w:hAnsi="Cambria Math" w:cs="仿宋_GB2312"/>
                    <w:sz w:val="32"/>
                    <w:szCs w:val="32"/>
                  </w:rPr>
                  <m:t>it</m:t>
                </m:r>
                <m:ctrlPr>
                  <w:rPr>
                    <w:rFonts w:hint="eastAsia" w:ascii="Cambria Math" w:hAnsi="Cambria Math" w:cs="仿宋_GB2312"/>
                    <w:i/>
                    <w:sz w:val="32"/>
                    <w:szCs w:val="32"/>
                  </w:rPr>
                </m:ctrlPr>
              </m:sub>
            </m:sSub>
            <m:r>
              <m:rPr/>
              <w:rPr>
                <w:rFonts w:hint="eastAsia" w:ascii="Cambria Math" w:hAnsi="Cambria Math" w:cs="仿宋_GB2312"/>
                <w:sz w:val="32"/>
                <w:szCs w:val="32"/>
              </w:rPr>
              <m:t>×</m:t>
            </m:r>
            <m:sSub>
              <m:sSubPr>
                <m:ctrlPr>
                  <w:rPr>
                    <w:rFonts w:hint="eastAsia" w:ascii="Cambria Math" w:hAnsi="Cambria Math" w:cs="仿宋_GB2312"/>
                    <w:i/>
                    <w:sz w:val="32"/>
                    <w:szCs w:val="32"/>
                  </w:rPr>
                </m:ctrlPr>
              </m:sSubPr>
              <m:e>
                <m:r>
                  <m:rPr/>
                  <w:rPr>
                    <w:rFonts w:hint="eastAsia" w:ascii="Cambria Math" w:hAnsi="Cambria Math" w:cs="仿宋_GB2312"/>
                    <w:sz w:val="32"/>
                    <w:szCs w:val="32"/>
                  </w:rPr>
                  <m:t>w</m:t>
                </m:r>
                <m:ctrlPr>
                  <w:rPr>
                    <w:rFonts w:hint="eastAsia" w:ascii="Cambria Math" w:hAnsi="Cambria Math" w:cs="仿宋_GB2312"/>
                    <w:i/>
                    <w:sz w:val="32"/>
                    <w:szCs w:val="32"/>
                  </w:rPr>
                </m:ctrlPr>
              </m:e>
              <m:sub>
                <m:r>
                  <m:rPr/>
                  <w:rPr>
                    <w:rFonts w:hint="eastAsia" w:ascii="Cambria Math" w:hAnsi="Cambria Math" w:cs="仿宋_GB2312"/>
                    <w:sz w:val="32"/>
                    <w:szCs w:val="32"/>
                  </w:rPr>
                  <m:t>i</m:t>
                </m:r>
                <m:ctrlPr>
                  <w:rPr>
                    <w:rFonts w:hint="eastAsia" w:ascii="Cambria Math" w:hAnsi="Cambria Math" w:cs="仿宋_GB2312"/>
                    <w:i/>
                    <w:sz w:val="32"/>
                    <w:szCs w:val="32"/>
                  </w:rPr>
                </m:ctrlPr>
              </m:sub>
            </m:sSub>
            <m:ctrlPr>
              <w:rPr>
                <w:rFonts w:hint="eastAsia" w:ascii="Cambria Math" w:hAnsi="Cambria Math" w:cs="仿宋_GB2312"/>
                <w:i/>
                <w:sz w:val="32"/>
                <w:szCs w:val="32"/>
              </w:rPr>
            </m:ctrlPr>
          </m:e>
        </m:nary>
        <m:r>
          <m:rPr/>
          <w:rPr>
            <w:rFonts w:hint="eastAsia" w:ascii="Cambria Math" w:hAnsi="Cambria Math" w:cs="仿宋_GB2312"/>
            <w:sz w:val="32"/>
            <w:szCs w:val="32"/>
          </w:rPr>
          <m:t>×</m:t>
        </m:r>
        <m:r>
          <m:rPr>
            <m:sty m:val="p"/>
          </m:rPr>
          <w:rPr>
            <w:rFonts w:hint="eastAsia" w:ascii="Cambria Math" w:hAnsi="Cambria Math" w:cs="仿宋_GB2312"/>
            <w:sz w:val="32"/>
            <w:szCs w:val="32"/>
          </w:rPr>
          <m:t>100</m:t>
        </m:r>
      </m:oMath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其中，</w:t>
      </w:r>
      <m:oMath>
        <m:sSub>
          <m:sSubPr>
            <m:ctrlPr>
              <w:rPr>
                <w:rFonts w:ascii="Cambria Math" w:hAnsi="Cambria Math" w:cs="仿宋_GB2312"/>
                <w:i/>
                <w:sz w:val="32"/>
                <w:szCs w:val="32"/>
              </w:rPr>
            </m:ctrlPr>
          </m:sSubPr>
          <m:e>
            <m:r>
              <m:rPr/>
              <w:rPr>
                <w:rFonts w:ascii="Cambria Math" w:hAnsi="Cambria Math" w:cs="仿宋_GB2312"/>
                <w:sz w:val="32"/>
                <w:szCs w:val="32"/>
              </w:rPr>
              <m:t>Y</m:t>
            </m:r>
            <m:ctrlPr>
              <w:rPr>
                <w:rFonts w:ascii="Cambria Math" w:hAnsi="Cambria Math" w:cs="仿宋_GB2312"/>
                <w:i/>
                <w:sz w:val="32"/>
                <w:szCs w:val="32"/>
              </w:rPr>
            </m:ctrlPr>
          </m:e>
          <m:sub>
            <m:r>
              <m:rPr/>
              <w:rPr>
                <w:rFonts w:ascii="Cambria Math" w:hAnsi="Cambria Math" w:cs="仿宋_GB2312"/>
                <w:sz w:val="32"/>
                <w:szCs w:val="32"/>
              </w:rPr>
              <m:t>it</m:t>
            </m:r>
            <m:ctrlPr>
              <w:rPr>
                <w:rFonts w:ascii="Cambria Math" w:hAnsi="Cambria Math" w:cs="仿宋_GB2312"/>
                <w:i/>
                <w:sz w:val="32"/>
                <w:szCs w:val="32"/>
              </w:rPr>
            </m:ctrlPr>
          </m:sub>
        </m:sSub>
      </m:oMath>
      <w:r>
        <w:rPr>
          <w:rFonts w:hint="eastAsia" w:ascii="仿宋_GB2312" w:hAnsi="仿宋_GB2312" w:eastAsia="仿宋_GB2312" w:cs="仿宋_GB2312"/>
          <w:sz w:val="32"/>
          <w:szCs w:val="32"/>
        </w:rPr>
        <w:t>为三级指标个体指数，</w:t>
      </w:r>
      <m:oMath>
        <m:sSub>
          <m:sSubPr>
            <m:ctrlPr>
              <w:rPr>
                <w:rFonts w:ascii="Cambria Math" w:hAnsi="Cambria Math" w:cs="仿宋_GB2312"/>
                <w:i/>
                <w:sz w:val="32"/>
                <w:szCs w:val="32"/>
              </w:rPr>
            </m:ctrlPr>
          </m:sSubPr>
          <m:e>
            <m:r>
              <m:rPr/>
              <w:rPr>
                <w:rFonts w:hint="eastAsia" w:ascii="Cambria Math" w:hAnsi="Cambria Math" w:cs="仿宋_GB2312"/>
                <w:sz w:val="32"/>
                <w:szCs w:val="32"/>
              </w:rPr>
              <m:t>w</m:t>
            </m:r>
            <m:ctrlPr>
              <w:rPr>
                <w:rFonts w:ascii="Cambria Math" w:hAnsi="Cambria Math" w:cs="仿宋_GB2312"/>
                <w:i/>
                <w:sz w:val="32"/>
                <w:szCs w:val="32"/>
              </w:rPr>
            </m:ctrlPr>
          </m:e>
          <m:sub>
            <m:r>
              <m:rPr/>
              <w:rPr>
                <w:rFonts w:hint="eastAsia" w:ascii="Cambria Math" w:hAnsi="Cambria Math" w:cs="仿宋_GB2312"/>
                <w:sz w:val="32"/>
                <w:szCs w:val="32"/>
              </w:rPr>
              <m:t>i</m:t>
            </m:r>
            <m:ctrlPr>
              <w:rPr>
                <w:rFonts w:ascii="Cambria Math" w:hAnsi="Cambria Math" w:cs="仿宋_GB2312"/>
                <w:i/>
                <w:sz w:val="32"/>
                <w:szCs w:val="32"/>
              </w:rPr>
            </m:ctrlPr>
          </m:sub>
        </m:sSub>
      </m:oMath>
      <w:r>
        <w:rPr>
          <w:rFonts w:hint="eastAsia" w:hAnsi="DejaVu Math TeX Gyre" w:eastAsia="仿宋_GB2312" w:cs="仿宋_GB2312"/>
          <w:sz w:val="32"/>
          <w:szCs w:val="32"/>
        </w:rPr>
        <w:t>为三级指标权重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m:oMath>
        <m:sSub>
          <m:sSubPr>
            <m:ctrlPr>
              <w:rPr>
                <w:rFonts w:ascii="Cambria Math" w:hAnsi="Cambria Math" w:cs="仿宋_GB2312"/>
                <w:i/>
                <w:sz w:val="32"/>
                <w:szCs w:val="32"/>
              </w:rPr>
            </m:ctrlPr>
          </m:sSubPr>
          <m:e>
            <m:r>
              <m:rPr/>
              <w:rPr>
                <w:rFonts w:hint="eastAsia" w:ascii="Cambria Math" w:hAnsi="Cambria Math" w:cs="仿宋_GB2312"/>
                <w:sz w:val="32"/>
                <w:szCs w:val="32"/>
              </w:rPr>
              <m:t>S</m:t>
            </m:r>
            <m:ctrlPr>
              <w:rPr>
                <w:rFonts w:ascii="Cambria Math" w:hAnsi="Cambria Math" w:cs="仿宋_GB2312"/>
                <w:i/>
                <w:sz w:val="32"/>
                <w:szCs w:val="32"/>
              </w:rPr>
            </m:ctrlPr>
          </m:e>
          <m:sub>
            <m:r>
              <m:rPr/>
              <w:rPr>
                <w:rFonts w:hint="eastAsia" w:ascii="Cambria Math" w:hAnsi="Cambria Math" w:cs="仿宋_GB2312"/>
                <w:sz w:val="32"/>
                <w:szCs w:val="32"/>
              </w:rPr>
              <m:t>t</m:t>
            </m:r>
            <m:ctrlPr>
              <w:rPr>
                <w:rFonts w:ascii="Cambria Math" w:hAnsi="Cambria Math" w:cs="仿宋_GB2312"/>
                <w:i/>
                <w:sz w:val="32"/>
                <w:szCs w:val="32"/>
              </w:rPr>
            </m:ctrlPr>
          </m:sub>
        </m:sSub>
      </m:oMath>
      <w:r>
        <w:rPr>
          <w:rFonts w:hint="eastAsia" w:hAnsi="DejaVu Math TeX Gyre" w:eastAsia="仿宋_GB2312" w:cs="仿宋_GB2312"/>
          <w:sz w:val="32"/>
          <w:szCs w:val="32"/>
        </w:rPr>
        <w:t>为第</w:t>
      </w:r>
      <m:oMath>
        <m:r>
          <m:rPr/>
          <w:rPr>
            <w:rFonts w:hint="eastAsia" w:ascii="Cambria Math" w:hAnsi="Cambria Math" w:cs="仿宋_GB2312"/>
            <w:sz w:val="32"/>
            <w:szCs w:val="32"/>
          </w:rPr>
          <m:t>t</m:t>
        </m:r>
      </m:oMath>
      <w:r>
        <w:rPr>
          <w:rFonts w:hint="eastAsia" w:ascii="仿宋_GB2312" w:hAnsi="仿宋_GB2312" w:eastAsia="仿宋_GB2312" w:cs="仿宋_GB2312"/>
          <w:sz w:val="32"/>
          <w:szCs w:val="32"/>
        </w:rPr>
        <w:t>年分项指数。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再对一级指标分项指数进行加权汇总，得到长三角区域发展总指数。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1871" w:right="1587" w:bottom="1417" w:left="1587" w:header="851" w:footer="11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altName w:val="DejaVu Sans Mono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 Mono">
    <w:panose1 w:val="020B0609030804020204"/>
    <w:charset w:val="00"/>
    <w:family w:val="auto"/>
    <w:pitch w:val="default"/>
    <w:sig w:usb0="E00002FF" w:usb1="5000F9FB" w:usb2="00000020" w:usb3="00000000" w:csb0="6000009F" w:csb1="9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57" w:firstLine="180" w:firstLineChars="10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+L3UTQAAAAAgEAAA8AAAAAAAAAAQAgAAAAIgAAAGRycy9k&#10;b3ducmV2LnhtbFBLAQIUABQAAAAIAIdO4kB1N2ClCgIAAAEEAAAOAAAAAAAAAAEAIAAAAB8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4305935</wp:posOffset>
              </wp:positionH>
              <wp:positionV relativeFrom="paragraph">
                <wp:posOffset>-104775</wp:posOffset>
              </wp:positionV>
              <wp:extent cx="727075" cy="131445"/>
              <wp:effectExtent l="0" t="0" r="0" b="0"/>
              <wp:wrapNone/>
              <wp:docPr id="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0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left:339.05pt;margin-top:-8.25pt;height:10.35pt;width:57.25pt;mso-position-horizontal-relative:margin;z-index:251659264;mso-width-relative:page;mso-height-relative:page;" filled="f" stroked="f" coordsize="21600,21600" o:gfxdata="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Ll+AV1QAAAAkBAAAPAAAAAAAAAAEAIAAAACIA&#10;AABkcnMvZG93bnJldi54bWxQSwECFAAUAAAACACHTuJACFA3zQwCAAAEBAAADgAAAAAAAAABACAA&#10;AAAk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57" w:firstLine="180" w:firstLineChars="10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Pi91E0AAAAAIBAAAPAAAAAAAAAAEAIAAAACIAAABkcnMv&#10;ZG93bnJldi54bWxQSwECFAAUAAAACACHTuJAtGifcAsCAAABBAAADgAAAAAAAAABACAAAAAf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NTFlYWFiNDFiMjgyYjFlYTZiZTY1NWY3YWYwNTMifQ=="/>
  </w:docVars>
  <w:rsids>
    <w:rsidRoot w:val="5F572D08"/>
    <w:rsid w:val="5F57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公文正文"/>
    <w:basedOn w:val="1"/>
    <w:qFormat/>
    <w:uiPriority w:val="0"/>
    <w:pPr>
      <w:spacing w:line="600" w:lineRule="exact"/>
      <w:ind w:firstLine="640" w:firstLineChars="200"/>
    </w:pPr>
    <w:rPr>
      <w:rFonts w:ascii="仿宋_GB2312" w:hAnsi="仿宋_GB2312" w:eastAsia="仿宋_GB2312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customStyle="1" w:styleId="7">
    <w:name w:val="BodyTextIndent2"/>
    <w:basedOn w:val="1"/>
    <w:next w:val="1"/>
    <w:qFormat/>
    <w:uiPriority w:val="0"/>
    <w:pPr>
      <w:suppressAutoHyphens/>
      <w:spacing w:after="120" w:line="480" w:lineRule="auto"/>
      <w:ind w:left="200" w:leftChars="200"/>
      <w:textAlignment w:val="baseline"/>
    </w:pPr>
    <w:rPr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2023-12-25T03:00:00Z</dcterms:created>
  <dc:creator>ZXJ</dc:creator>
  <cp:lastModifiedBy>ZXJ</cp:lastModifiedBy>
  <dcterms:modified xsi:type="dcterms:W3CDTF">2023-12-25T03:00:33Z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898CDB954BAF452FBF3433E8C911D76F_11</vt:lpwstr>
  </property>
</Properties>
</file>