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F81AF0">
      <w:pPr>
        <w:pStyle w:val="2"/>
        <w:widowControl/>
        <w:shd w:val="clear" w:color="auto" w:fill="FFFFFF"/>
        <w:spacing w:before="0" w:beforeAutospacing="0" w:after="0" w:afterAutospacing="0"/>
        <w:ind w:firstLine="0"/>
        <w:jc w:val="both"/>
        <w:rPr>
          <w:rFonts w:hint="eastAsia" w:ascii="方正黑体_GBK" w:hAnsi="方正黑体_GBK" w:eastAsia="方正黑体_GBK" w:cs="方正黑体_GBK"/>
          <w:color w:val="333333"/>
          <w:sz w:val="32"/>
          <w:szCs w:val="32"/>
          <w:shd w:val="clear" w:color="auto" w:fill="FFFFFF"/>
        </w:rPr>
      </w:pPr>
      <w:r>
        <w:rPr>
          <w:rFonts w:hint="eastAsia" w:ascii="方正黑体_GBK" w:hAnsi="方正黑体_GBK" w:eastAsia="方正黑体_GBK" w:cs="方正黑体_GBK"/>
          <w:color w:val="333333"/>
          <w:sz w:val="32"/>
          <w:szCs w:val="32"/>
          <w:shd w:val="clear" w:color="auto" w:fill="FFFFFF"/>
        </w:rPr>
        <w:t>附件1</w:t>
      </w:r>
    </w:p>
    <w:p w14:paraId="626DABA8">
      <w:pPr>
        <w:pStyle w:val="2"/>
        <w:widowControl/>
        <w:shd w:val="clear" w:color="auto" w:fill="FFFFFF"/>
        <w:spacing w:before="0" w:beforeAutospacing="0" w:after="0" w:afterAutospacing="0"/>
        <w:ind w:firstLine="0"/>
        <w:jc w:val="both"/>
        <w:rPr>
          <w:rFonts w:hint="default" w:ascii="Times New Roman" w:hAnsi="Times New Roman" w:eastAsia="方正仿宋_GBK" w:cs="Times New Roman"/>
          <w:color w:val="333333"/>
          <w:sz w:val="32"/>
          <w:szCs w:val="32"/>
          <w:shd w:val="clear" w:color="auto" w:fill="FFFFFF"/>
        </w:rPr>
      </w:pPr>
    </w:p>
    <w:p w14:paraId="4CF82740">
      <w:pPr>
        <w:pStyle w:val="2"/>
        <w:widowControl/>
        <w:shd w:val="clear" w:color="auto" w:fill="FFFFFF"/>
        <w:spacing w:before="0" w:beforeAutospacing="0" w:after="0" w:afterAutospacing="0"/>
        <w:ind w:firstLine="0"/>
        <w:jc w:val="center"/>
        <w:rPr>
          <w:rFonts w:hint="default" w:ascii="Times New Roman" w:hAnsi="Times New Roman" w:eastAsia="方正小标宋_GBK" w:cs="Times New Roman"/>
          <w:caps/>
          <w:snapToGrid/>
          <w:color w:val="333333"/>
          <w:kern w:val="2"/>
          <w:sz w:val="44"/>
          <w:szCs w:val="44"/>
          <w:shd w:val="clear" w:color="auto" w:fill="auto"/>
          <w:lang w:bidi="ar-SA"/>
        </w:rPr>
      </w:pPr>
      <w:r>
        <w:rPr>
          <w:rFonts w:hint="default" w:ascii="Times New Roman" w:hAnsi="Times New Roman" w:eastAsia="方正小标宋_GBK" w:cs="Times New Roman"/>
          <w:caps/>
          <w:snapToGrid/>
          <w:color w:val="333333"/>
          <w:kern w:val="2"/>
          <w:sz w:val="44"/>
          <w:szCs w:val="44"/>
          <w:shd w:val="clear" w:color="auto" w:fill="auto"/>
          <w:lang w:bidi="ar-SA"/>
        </w:rPr>
        <w:t>2026年江苏省统计课题研究建议方向</w:t>
      </w:r>
    </w:p>
    <w:p w14:paraId="7195218A">
      <w:pPr>
        <w:pStyle w:val="2"/>
        <w:widowControl/>
        <w:shd w:val="clear" w:color="auto" w:fill="FFFFFF"/>
        <w:spacing w:before="0" w:beforeAutospacing="0" w:after="0" w:afterAutospacing="0" w:line="580" w:lineRule="exact"/>
        <w:ind w:firstLine="640" w:firstLineChars="200"/>
        <w:jc w:val="both"/>
        <w:rPr>
          <w:rFonts w:hint="default" w:ascii="Times New Roman" w:hAnsi="Times New Roman" w:eastAsia="方正仿宋_GBK" w:cs="Times New Roman"/>
          <w:color w:val="333333"/>
          <w:sz w:val="32"/>
          <w:szCs w:val="32"/>
          <w:shd w:val="clear" w:color="auto" w:fill="FFFFFF"/>
        </w:rPr>
      </w:pPr>
    </w:p>
    <w:p w14:paraId="144FCE2F">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数据资产统计与核算方法研究</w:t>
      </w:r>
    </w:p>
    <w:p w14:paraId="3C4D33E3">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江苏高端装备制造业新质生产力统计测度及赋能高质量发展政策建议研究</w:t>
      </w:r>
    </w:p>
    <w:p w14:paraId="1E2EFCC7">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江苏现代化产业体系构建进程中的统计监测与效能评估</w:t>
      </w:r>
    </w:p>
    <w:p w14:paraId="530D0CD8">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江苏科技创新与产业创新融合水平测度及影响因素研究</w:t>
      </w:r>
    </w:p>
    <w:p w14:paraId="6A811275">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江苏集成电路产业链贡献度提升策略研究</w:t>
      </w:r>
    </w:p>
    <w:p w14:paraId="34426667">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江苏先进制造业与生产性服务业深度融合发展对策研究</w:t>
      </w:r>
    </w:p>
    <w:p w14:paraId="44D9E0F6">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江苏推进服务业扩能提质对策研究</w:t>
      </w:r>
    </w:p>
    <w:p w14:paraId="6DD3B921">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长三角基于提升企业基础研究占比的动能转换研究</w:t>
      </w:r>
    </w:p>
    <w:p w14:paraId="4122C588">
      <w:pPr>
        <w:numPr>
          <w:ilvl w:val="0"/>
          <w:numId w:val="1"/>
        </w:numPr>
        <w:spacing w:line="580" w:lineRule="exact"/>
        <w:ind w:firstLine="640" w:firstLineChars="200"/>
        <w:rPr>
          <w:rFonts w:hint="default" w:ascii="Times New Roman" w:hAnsi="Times New Roman" w:eastAsia="方正仿宋_GBK" w:cs="Times New Roman"/>
          <w:w w:val="97"/>
          <w:sz w:val="32"/>
          <w:szCs w:val="32"/>
        </w:rPr>
      </w:pPr>
      <w:r>
        <w:rPr>
          <w:rFonts w:hint="default" w:ascii="Times New Roman" w:hAnsi="Times New Roman" w:eastAsia="方正仿宋_GBK" w:cs="Times New Roman"/>
          <w:sz w:val="32"/>
          <w:szCs w:val="32"/>
        </w:rPr>
        <w:t>完</w:t>
      </w:r>
      <w:r>
        <w:rPr>
          <w:rFonts w:hint="default" w:ascii="Times New Roman" w:hAnsi="Times New Roman" w:eastAsia="方正仿宋_GBK" w:cs="Times New Roman"/>
          <w:w w:val="97"/>
          <w:sz w:val="32"/>
          <w:szCs w:val="32"/>
        </w:rPr>
        <w:t>善全口径消费统计制度：改革背景、创新路径与实践成效</w:t>
      </w:r>
    </w:p>
    <w:p w14:paraId="32C71494">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消费结构升级和扩大内需的长效机制研究</w:t>
      </w:r>
    </w:p>
    <w:p w14:paraId="672E3A7D">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双碳目标下江苏能源结构优化与绿色低碳转型问题研究</w:t>
      </w:r>
    </w:p>
    <w:p w14:paraId="5F5D7718">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江苏加快建设海洋强省的路径研究</w:t>
      </w:r>
    </w:p>
    <w:p w14:paraId="17465F46">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江苏城乡融合发展水平的统计测度及其区域差异研究</w:t>
      </w:r>
    </w:p>
    <w:p w14:paraId="7B6C5F71">
      <w:pPr>
        <w:numPr>
          <w:ilvl w:val="0"/>
          <w:numId w:val="1"/>
        </w:numPr>
        <w:spacing w:line="580" w:lineRule="exact"/>
        <w:ind w:firstLine="620" w:firstLineChars="200"/>
        <w:rPr>
          <w:rFonts w:hint="default" w:ascii="Times New Roman" w:hAnsi="Times New Roman" w:eastAsia="方正仿宋_GBK" w:cs="Times New Roman"/>
          <w:w w:val="97"/>
          <w:sz w:val="32"/>
          <w:szCs w:val="32"/>
        </w:rPr>
      </w:pPr>
      <w:r>
        <w:rPr>
          <w:rFonts w:hint="default" w:ascii="Times New Roman" w:hAnsi="Times New Roman" w:eastAsia="方正仿宋_GBK" w:cs="Times New Roman"/>
          <w:w w:val="97"/>
          <w:sz w:val="32"/>
          <w:szCs w:val="32"/>
        </w:rPr>
        <w:t>江苏县域特色产业集群的统计监测与竞争力提升路径研究</w:t>
      </w:r>
    </w:p>
    <w:p w14:paraId="4DC57402">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江苏省文旅体融合发展的统计监测与长效机制研究</w:t>
      </w:r>
    </w:p>
    <w:p w14:paraId="0C7CA875">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江苏民营经济高质量发展研究</w:t>
      </w:r>
    </w:p>
    <w:p w14:paraId="305C5AD6">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银发经济高质量发展的统计监测研究</w:t>
      </w:r>
    </w:p>
    <w:p w14:paraId="12260024">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江苏人口总量及结构变化对经济高质量发展的影响研究</w:t>
      </w:r>
    </w:p>
    <w:p w14:paraId="2074F232">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AI大模型在政府统计数据采集与分析中的应用研究</w:t>
      </w:r>
    </w:p>
    <w:p w14:paraId="00EC6E06">
      <w:pPr>
        <w:numPr>
          <w:ilvl w:val="0"/>
          <w:numId w:val="1"/>
        </w:numPr>
        <w:spacing w:line="58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省级机关单位高质量发展绩效评价指标体系研究</w:t>
      </w:r>
    </w:p>
    <w:p w14:paraId="22A4AEA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黑体_GBK">
    <w:panose1 w:val="02000000000000000000"/>
    <w:charset w:val="86"/>
    <w:family w:val="auto"/>
    <w:pitch w:val="default"/>
    <w:sig w:usb0="A00002BF" w:usb1="38CF7CFA" w:usb2="00082016" w:usb3="00000000" w:csb0="00040001" w:csb1="00000000"/>
  </w:font>
  <w:font w:name="方正仿宋_GBK">
    <w:panose1 w:val="02000000000000000000"/>
    <w:charset w:val="86"/>
    <w:family w:val="script"/>
    <w:pitch w:val="default"/>
    <w:sig w:usb0="A00002BF" w:usb1="38CF7CFA" w:usb2="00082016" w:usb3="00000000" w:csb0="00040001" w:csb1="00000000"/>
  </w:font>
  <w:font w:name="方正小标宋_GBK">
    <w:panose1 w:val="02000000000000000000"/>
    <w:charset w:val="86"/>
    <w:family w:val="script"/>
    <w:pitch w:val="default"/>
    <w:sig w:usb0="A00002BF" w:usb1="38CF7CFA" w:usb2="00082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3F05D0"/>
    <w:multiLevelType w:val="singleLevel"/>
    <w:tmpl w:val="933F05D0"/>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76337D"/>
    <w:rsid w:val="3C7633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99"/>
    <w:pPr>
      <w:autoSpaceDE w:val="0"/>
      <w:autoSpaceDN w:val="0"/>
      <w:snapToGrid w:val="0"/>
      <w:spacing w:before="100" w:beforeAutospacing="1" w:after="100" w:afterAutospacing="1" w:line="590" w:lineRule="atLeast"/>
      <w:ind w:left="0" w:right="0" w:firstLine="624"/>
      <w:jc w:val="left"/>
    </w:pPr>
    <w:rPr>
      <w:rFonts w:ascii="Calibri" w:hAnsi="Calibri" w:eastAsia="宋体" w:cs="Calibri"/>
      <w:snapToGrid w:val="0"/>
      <w:kern w:val="0"/>
      <w:sz w:val="24"/>
      <w:szCs w:val="20"/>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安徽分公司</Company>
  <Pages>2</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2026-07-08T09:29:00Z</dcterms:created>
  <dc:creator>李梓源</dc:creator>
  <cp:lastModifiedBy>李梓源</cp:lastModifiedBy>
  <dcterms:modified xsi:type="dcterms:W3CDTF">2026-07-08T09:30:22Z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FE843814828143F99110212411534989_11</vt:lpwstr>
  </property>
</Properties>
</file>