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379F" w:rsidRDefault="005E379F">
      <w:pPr>
        <w:adjustRightInd w:val="0"/>
        <w:snapToGrid w:val="0"/>
        <w:spacing w:line="580" w:lineRule="exact"/>
        <w:ind w:firstLineChars="0" w:firstLine="0"/>
        <w:jc w:val="center"/>
        <w:textAlignment w:val="auto"/>
        <w:rPr>
          <w:rFonts w:eastAsia="方正小标宋_GBK"/>
          <w:bCs/>
          <w:color w:val="0C0C0C"/>
          <w:kern w:val="0"/>
          <w:sz w:val="44"/>
          <w:szCs w:val="44"/>
          <w:shd w:val="clear" w:color="auto" w:fill="FFFFFF"/>
          <w:lang w:bidi="ar"/>
        </w:rPr>
      </w:pPr>
    </w:p>
    <w:p w:rsidR="005E379F" w:rsidRDefault="00CD60D5">
      <w:pPr>
        <w:adjustRightInd w:val="0"/>
        <w:snapToGrid w:val="0"/>
        <w:spacing w:line="660" w:lineRule="exact"/>
        <w:ind w:firstLineChars="0" w:firstLine="0"/>
        <w:jc w:val="center"/>
        <w:textAlignment w:val="auto"/>
        <w:rPr>
          <w:rFonts w:eastAsia="方正小标宋_GBK"/>
          <w:bCs/>
          <w:color w:val="0C0C0C"/>
          <w:kern w:val="0"/>
          <w:sz w:val="44"/>
          <w:szCs w:val="44"/>
          <w:shd w:val="clear" w:color="auto" w:fill="FFFFFF"/>
          <w:lang w:bidi="ar"/>
        </w:rPr>
      </w:pPr>
      <w:r>
        <w:rPr>
          <w:rFonts w:eastAsia="方正小标宋_GBK" w:hint="eastAsia"/>
          <w:bCs/>
          <w:color w:val="0C0C0C"/>
          <w:kern w:val="0"/>
          <w:sz w:val="44"/>
          <w:szCs w:val="44"/>
          <w:shd w:val="clear" w:color="auto" w:fill="FFFFFF"/>
          <w:lang w:bidi="ar"/>
        </w:rPr>
        <w:t>江苏省第五次全国经济普查公报（第三号）</w:t>
      </w:r>
    </w:p>
    <w:p w:rsidR="005E379F" w:rsidRDefault="00CD60D5">
      <w:pPr>
        <w:adjustRightInd w:val="0"/>
        <w:snapToGrid w:val="0"/>
        <w:spacing w:line="660" w:lineRule="exact"/>
        <w:ind w:firstLineChars="0" w:firstLine="0"/>
        <w:jc w:val="center"/>
        <w:textAlignment w:val="auto"/>
        <w:rPr>
          <w:rFonts w:eastAsia="方正小标宋_GBK"/>
          <w:bCs/>
          <w:color w:val="0C0C0C"/>
          <w:kern w:val="0"/>
          <w:sz w:val="44"/>
          <w:szCs w:val="44"/>
          <w:shd w:val="clear" w:color="auto" w:fill="FFFFFF"/>
          <w:lang w:bidi="ar"/>
        </w:rPr>
      </w:pPr>
      <w:r>
        <w:rPr>
          <w:rFonts w:eastAsia="方正小标宋_GBK" w:hint="eastAsia"/>
          <w:bCs/>
          <w:color w:val="0C0C0C"/>
          <w:kern w:val="0"/>
          <w:sz w:val="44"/>
          <w:szCs w:val="44"/>
          <w:shd w:val="clear" w:color="auto" w:fill="FFFFFF"/>
          <w:lang w:bidi="ar"/>
        </w:rPr>
        <w:t>——第二产业基本情况</w:t>
      </w:r>
    </w:p>
    <w:p w:rsidR="005E379F" w:rsidRDefault="00CD60D5">
      <w:pPr>
        <w:adjustRightInd w:val="0"/>
        <w:snapToGrid w:val="0"/>
        <w:spacing w:line="660" w:lineRule="exact"/>
        <w:ind w:firstLineChars="0" w:firstLine="0"/>
        <w:jc w:val="center"/>
        <w:textAlignment w:val="auto"/>
        <w:rPr>
          <w:rFonts w:eastAsia="方正楷体_GBK" w:cs="方正楷体_GBK"/>
          <w:color w:val="0C0C0C"/>
          <w:sz w:val="32"/>
          <w:szCs w:val="32"/>
        </w:rPr>
      </w:pPr>
      <w:r>
        <w:rPr>
          <w:rFonts w:eastAsia="方正楷体_GBK" w:cs="方正楷体_GBK" w:hint="eastAsia"/>
          <w:color w:val="0C0C0C"/>
          <w:sz w:val="32"/>
          <w:szCs w:val="32"/>
        </w:rPr>
        <w:t>江苏省统计局</w:t>
      </w:r>
    </w:p>
    <w:p w:rsidR="005E379F" w:rsidRDefault="00CD60D5">
      <w:pPr>
        <w:pStyle w:val="a4"/>
        <w:spacing w:line="660" w:lineRule="exact"/>
        <w:ind w:firstLineChars="0" w:firstLine="0"/>
        <w:jc w:val="center"/>
        <w:textAlignment w:val="baseline"/>
        <w:rPr>
          <w:color w:val="0C0C0C"/>
          <w:sz w:val="32"/>
          <w:szCs w:val="32"/>
        </w:rPr>
      </w:pPr>
      <w:r>
        <w:rPr>
          <w:rFonts w:eastAsia="方正楷体_GBK" w:hint="eastAsia"/>
          <w:color w:val="0C0C0C"/>
          <w:sz w:val="32"/>
          <w:szCs w:val="32"/>
        </w:rPr>
        <w:t>（</w:t>
      </w:r>
      <w:r>
        <w:rPr>
          <w:rFonts w:eastAsia="方正楷体_GBK"/>
          <w:color w:val="0C0C0C"/>
          <w:sz w:val="32"/>
          <w:szCs w:val="32"/>
        </w:rPr>
        <w:t>202</w:t>
      </w:r>
      <w:r>
        <w:rPr>
          <w:rFonts w:eastAsia="方正楷体_GBK" w:hint="eastAsia"/>
          <w:color w:val="0C0C0C"/>
          <w:sz w:val="32"/>
          <w:szCs w:val="32"/>
        </w:rPr>
        <w:t>5</w:t>
      </w:r>
      <w:r>
        <w:rPr>
          <w:rFonts w:eastAsia="方正楷体_GBK"/>
          <w:color w:val="0C0C0C"/>
          <w:sz w:val="32"/>
          <w:szCs w:val="32"/>
        </w:rPr>
        <w:t>年</w:t>
      </w:r>
      <w:r w:rsidR="00545A79">
        <w:rPr>
          <w:rFonts w:eastAsia="方正楷体_GBK"/>
          <w:color w:val="0C0C0C"/>
          <w:sz w:val="32"/>
          <w:szCs w:val="32"/>
        </w:rPr>
        <w:t>3</w:t>
      </w:r>
      <w:r>
        <w:rPr>
          <w:rFonts w:eastAsia="方正楷体_GBK"/>
          <w:color w:val="0C0C0C"/>
          <w:sz w:val="32"/>
          <w:szCs w:val="32"/>
        </w:rPr>
        <w:t>月</w:t>
      </w:r>
      <w:r w:rsidR="00545A79">
        <w:rPr>
          <w:rFonts w:eastAsia="方正楷体_GBK" w:hint="eastAsia"/>
          <w:color w:val="0C0C0C"/>
          <w:sz w:val="32"/>
          <w:szCs w:val="32"/>
        </w:rPr>
        <w:t>1</w:t>
      </w:r>
      <w:r w:rsidR="00545A79">
        <w:rPr>
          <w:rFonts w:eastAsia="方正楷体_GBK"/>
          <w:color w:val="0C0C0C"/>
          <w:sz w:val="32"/>
          <w:szCs w:val="32"/>
        </w:rPr>
        <w:t>3</w:t>
      </w:r>
      <w:bookmarkStart w:id="0" w:name="_GoBack"/>
      <w:bookmarkEnd w:id="0"/>
      <w:r>
        <w:rPr>
          <w:rFonts w:eastAsia="方正楷体_GBK"/>
          <w:color w:val="0C0C0C"/>
          <w:sz w:val="32"/>
          <w:szCs w:val="32"/>
        </w:rPr>
        <w:t>日</w:t>
      </w:r>
      <w:r>
        <w:rPr>
          <w:rFonts w:eastAsia="方正楷体_GBK" w:hint="eastAsia"/>
          <w:color w:val="0C0C0C"/>
          <w:sz w:val="32"/>
          <w:szCs w:val="32"/>
        </w:rPr>
        <w:t>）</w:t>
      </w:r>
    </w:p>
    <w:p w:rsidR="005E379F" w:rsidRDefault="005E379F">
      <w:pPr>
        <w:overflowPunct w:val="0"/>
        <w:adjustRightInd w:val="0"/>
        <w:snapToGrid w:val="0"/>
        <w:spacing w:line="580" w:lineRule="exact"/>
        <w:ind w:firstLineChars="0" w:firstLine="0"/>
        <w:rPr>
          <w:rFonts w:cs="方正仿宋_GBK"/>
          <w:color w:val="0C0C0C"/>
          <w:sz w:val="36"/>
          <w:szCs w:val="36"/>
        </w:rPr>
      </w:pPr>
    </w:p>
    <w:p w:rsidR="005E379F" w:rsidRDefault="00CD60D5">
      <w:pPr>
        <w:widowControl/>
        <w:spacing w:line="580" w:lineRule="exact"/>
        <w:ind w:firstLine="640"/>
        <w:textAlignment w:val="auto"/>
        <w:rPr>
          <w:color w:val="0C0C0C"/>
          <w:sz w:val="32"/>
          <w:szCs w:val="32"/>
        </w:rPr>
      </w:pPr>
      <w:r>
        <w:rPr>
          <w:rFonts w:hint="eastAsia"/>
          <w:color w:val="0C0C0C"/>
          <w:sz w:val="32"/>
          <w:szCs w:val="32"/>
        </w:rPr>
        <w:t>根据第五次全国经济普查结果，现将我省第二产业（包括工业和建筑业）主要数据公布如下：</w:t>
      </w:r>
    </w:p>
    <w:p w:rsidR="005E379F" w:rsidRDefault="00CD60D5">
      <w:pPr>
        <w:pStyle w:val="2"/>
        <w:adjustRightInd/>
        <w:spacing w:line="580" w:lineRule="exact"/>
        <w:ind w:firstLine="640"/>
        <w:textAlignment w:val="center"/>
        <w:rPr>
          <w:rFonts w:eastAsia="黑体" w:cs="黑体"/>
          <w:color w:val="0C0C0C"/>
          <w:sz w:val="32"/>
          <w:szCs w:val="32"/>
        </w:rPr>
      </w:pPr>
      <w:r>
        <w:rPr>
          <w:rFonts w:eastAsia="黑体" w:cs="黑体" w:hint="eastAsia"/>
          <w:color w:val="0C0C0C"/>
          <w:sz w:val="32"/>
          <w:szCs w:val="32"/>
        </w:rPr>
        <w:t>一、工业</w:t>
      </w:r>
    </w:p>
    <w:p w:rsidR="005E379F" w:rsidRDefault="00CD60D5">
      <w:pPr>
        <w:pStyle w:val="ab"/>
        <w:spacing w:after="0" w:line="580" w:lineRule="exact"/>
        <w:ind w:firstLineChars="200" w:firstLine="640"/>
        <w:rPr>
          <w:rFonts w:ascii="方正楷体_GBK" w:eastAsia="方正楷体_GBK" w:hAnsi="方正楷体_GBK" w:cs="方正楷体_GBK"/>
          <w:color w:val="0C0C0C"/>
          <w:sz w:val="32"/>
          <w:szCs w:val="32"/>
          <w:lang w:val="en"/>
        </w:rPr>
      </w:pPr>
      <w:r>
        <w:rPr>
          <w:rFonts w:ascii="方正楷体_GBK" w:eastAsia="方正楷体_GBK" w:hAnsi="方正楷体_GBK" w:cs="方正楷体_GBK" w:hint="eastAsia"/>
          <w:color w:val="0C0C0C"/>
          <w:kern w:val="0"/>
          <w:sz w:val="32"/>
          <w:szCs w:val="32"/>
          <w:lang w:bidi="ar"/>
        </w:rPr>
        <w:t>（一）企业法人单位数和从业人员</w:t>
      </w:r>
    </w:p>
    <w:p w:rsidR="00704F35" w:rsidRDefault="00CD60D5" w:rsidP="00704F35">
      <w:pPr>
        <w:widowControl/>
        <w:spacing w:line="580" w:lineRule="exact"/>
        <w:ind w:firstLine="640"/>
        <w:textAlignment w:val="auto"/>
        <w:rPr>
          <w:sz w:val="32"/>
          <w:szCs w:val="32"/>
        </w:rPr>
      </w:pPr>
      <w:r>
        <w:rPr>
          <w:rFonts w:hint="eastAsia"/>
          <w:sz w:val="32"/>
          <w:szCs w:val="32"/>
        </w:rPr>
        <w:t>2023</w:t>
      </w:r>
      <w:r>
        <w:rPr>
          <w:rFonts w:hint="eastAsia"/>
          <w:sz w:val="32"/>
          <w:szCs w:val="32"/>
        </w:rPr>
        <w:t>年末，全省共有工业企业法人单位</w:t>
      </w:r>
      <w:r>
        <w:rPr>
          <w:rFonts w:hint="eastAsia"/>
          <w:sz w:val="32"/>
          <w:szCs w:val="32"/>
          <w:vertAlign w:val="superscript"/>
        </w:rPr>
        <w:footnoteReference w:id="1"/>
      </w:r>
      <w:r>
        <w:rPr>
          <w:rFonts w:hint="eastAsia"/>
          <w:sz w:val="32"/>
          <w:szCs w:val="32"/>
        </w:rPr>
        <w:t>57.6</w:t>
      </w:r>
      <w:r>
        <w:rPr>
          <w:rFonts w:hint="eastAsia"/>
          <w:sz w:val="32"/>
          <w:szCs w:val="32"/>
        </w:rPr>
        <w:t>万个，比</w:t>
      </w:r>
      <w:r>
        <w:rPr>
          <w:rFonts w:hint="eastAsia"/>
          <w:sz w:val="32"/>
          <w:szCs w:val="32"/>
        </w:rPr>
        <w:t>2018</w:t>
      </w:r>
      <w:r>
        <w:rPr>
          <w:rFonts w:hint="eastAsia"/>
          <w:sz w:val="32"/>
          <w:szCs w:val="32"/>
        </w:rPr>
        <w:t>年末增长</w:t>
      </w:r>
      <w:r>
        <w:rPr>
          <w:rFonts w:hint="eastAsia"/>
          <w:sz w:val="32"/>
          <w:szCs w:val="32"/>
        </w:rPr>
        <w:t>1</w:t>
      </w:r>
      <w:r>
        <w:rPr>
          <w:sz w:val="32"/>
          <w:szCs w:val="32"/>
        </w:rPr>
        <w:t>0</w:t>
      </w:r>
      <w:r>
        <w:rPr>
          <w:rFonts w:hint="eastAsia"/>
          <w:sz w:val="32"/>
          <w:szCs w:val="32"/>
        </w:rPr>
        <w:t>.</w:t>
      </w:r>
      <w:r>
        <w:rPr>
          <w:sz w:val="32"/>
          <w:szCs w:val="32"/>
        </w:rPr>
        <w:t>9</w:t>
      </w:r>
      <w:r>
        <w:rPr>
          <w:rFonts w:hint="eastAsia"/>
          <w:sz w:val="32"/>
          <w:szCs w:val="32"/>
        </w:rPr>
        <w:t>%</w:t>
      </w:r>
      <w:r>
        <w:rPr>
          <w:rFonts w:hint="eastAsia"/>
          <w:sz w:val="32"/>
          <w:szCs w:val="32"/>
        </w:rPr>
        <w:t>；从业人员</w:t>
      </w:r>
      <w:r>
        <w:rPr>
          <w:rFonts w:hint="eastAsia"/>
          <w:sz w:val="32"/>
          <w:szCs w:val="32"/>
        </w:rPr>
        <w:t>1387.1</w:t>
      </w:r>
      <w:r>
        <w:rPr>
          <w:rFonts w:hint="eastAsia"/>
          <w:sz w:val="32"/>
          <w:szCs w:val="32"/>
        </w:rPr>
        <w:t>万人，比</w:t>
      </w:r>
      <w:r>
        <w:rPr>
          <w:rFonts w:hint="eastAsia"/>
          <w:sz w:val="32"/>
          <w:szCs w:val="32"/>
        </w:rPr>
        <w:t>2018</w:t>
      </w:r>
      <w:r>
        <w:rPr>
          <w:rFonts w:hint="eastAsia"/>
          <w:sz w:val="32"/>
          <w:szCs w:val="32"/>
        </w:rPr>
        <w:t>年末下降</w:t>
      </w:r>
      <w:r>
        <w:rPr>
          <w:rFonts w:hint="eastAsia"/>
          <w:sz w:val="32"/>
          <w:szCs w:val="32"/>
        </w:rPr>
        <w:t>5.4%</w:t>
      </w:r>
      <w:r>
        <w:rPr>
          <w:rFonts w:hint="eastAsia"/>
          <w:sz w:val="32"/>
          <w:szCs w:val="32"/>
        </w:rPr>
        <w:t>。</w:t>
      </w:r>
    </w:p>
    <w:p w:rsidR="00704F35" w:rsidRDefault="00CD60D5" w:rsidP="00704F35">
      <w:pPr>
        <w:widowControl/>
        <w:spacing w:line="580" w:lineRule="exact"/>
        <w:ind w:firstLine="640"/>
        <w:textAlignment w:val="auto"/>
        <w:rPr>
          <w:sz w:val="32"/>
          <w:szCs w:val="32"/>
        </w:rPr>
      </w:pPr>
      <w:r>
        <w:rPr>
          <w:rFonts w:hint="eastAsia"/>
          <w:sz w:val="32"/>
          <w:szCs w:val="32"/>
        </w:rPr>
        <w:t>在工业企业法人单位中，内资企业</w:t>
      </w:r>
      <w:r>
        <w:rPr>
          <w:rFonts w:hint="eastAsia"/>
          <w:sz w:val="32"/>
          <w:szCs w:val="32"/>
        </w:rPr>
        <w:t>55.8</w:t>
      </w:r>
      <w:r>
        <w:rPr>
          <w:rFonts w:hint="eastAsia"/>
          <w:sz w:val="32"/>
          <w:szCs w:val="32"/>
        </w:rPr>
        <w:t>万个，占</w:t>
      </w:r>
      <w:r>
        <w:rPr>
          <w:rFonts w:hint="eastAsia"/>
          <w:sz w:val="32"/>
          <w:szCs w:val="32"/>
        </w:rPr>
        <w:t>96.9%</w:t>
      </w:r>
      <w:r>
        <w:rPr>
          <w:rFonts w:hint="eastAsia"/>
          <w:sz w:val="32"/>
          <w:szCs w:val="32"/>
        </w:rPr>
        <w:t>；港澳台投资企业</w:t>
      </w:r>
      <w:r>
        <w:rPr>
          <w:rFonts w:hint="eastAsia"/>
          <w:sz w:val="32"/>
          <w:szCs w:val="32"/>
        </w:rPr>
        <w:t>0.7</w:t>
      </w:r>
      <w:r>
        <w:rPr>
          <w:rFonts w:hint="eastAsia"/>
          <w:sz w:val="32"/>
          <w:szCs w:val="32"/>
        </w:rPr>
        <w:t>万个，占</w:t>
      </w:r>
      <w:r>
        <w:rPr>
          <w:rFonts w:hint="eastAsia"/>
          <w:sz w:val="32"/>
          <w:szCs w:val="32"/>
        </w:rPr>
        <w:t>1.</w:t>
      </w:r>
      <w:r>
        <w:rPr>
          <w:sz w:val="32"/>
          <w:szCs w:val="32"/>
        </w:rPr>
        <w:t>1</w:t>
      </w:r>
      <w:r>
        <w:rPr>
          <w:rFonts w:hint="eastAsia"/>
          <w:sz w:val="32"/>
          <w:szCs w:val="32"/>
        </w:rPr>
        <w:t>%</w:t>
      </w:r>
      <w:r>
        <w:rPr>
          <w:rFonts w:hint="eastAsia"/>
          <w:sz w:val="32"/>
          <w:szCs w:val="32"/>
        </w:rPr>
        <w:t>；外商投资企业</w:t>
      </w:r>
      <w:r>
        <w:rPr>
          <w:rFonts w:hint="eastAsia"/>
          <w:sz w:val="32"/>
          <w:szCs w:val="32"/>
        </w:rPr>
        <w:t>1.0</w:t>
      </w:r>
      <w:r>
        <w:rPr>
          <w:rFonts w:hint="eastAsia"/>
          <w:sz w:val="32"/>
          <w:szCs w:val="32"/>
        </w:rPr>
        <w:t>万个，占</w:t>
      </w:r>
      <w:r>
        <w:rPr>
          <w:rFonts w:hint="eastAsia"/>
          <w:sz w:val="32"/>
          <w:szCs w:val="32"/>
        </w:rPr>
        <w:t>1.</w:t>
      </w:r>
      <w:r>
        <w:rPr>
          <w:sz w:val="32"/>
          <w:szCs w:val="32"/>
        </w:rPr>
        <w:t>8</w:t>
      </w:r>
      <w:r>
        <w:rPr>
          <w:rFonts w:hint="eastAsia"/>
          <w:sz w:val="32"/>
          <w:szCs w:val="32"/>
        </w:rPr>
        <w:t>%</w:t>
      </w:r>
      <w:r>
        <w:rPr>
          <w:rFonts w:hint="eastAsia"/>
          <w:sz w:val="32"/>
          <w:szCs w:val="32"/>
        </w:rPr>
        <w:t>。</w:t>
      </w:r>
    </w:p>
    <w:p w:rsidR="005E379F" w:rsidRDefault="00CD60D5" w:rsidP="00704F35">
      <w:pPr>
        <w:widowControl/>
        <w:spacing w:line="580" w:lineRule="exact"/>
        <w:ind w:firstLine="640"/>
        <w:textAlignment w:val="auto"/>
        <w:rPr>
          <w:sz w:val="32"/>
          <w:szCs w:val="32"/>
        </w:rPr>
      </w:pPr>
      <w:r>
        <w:rPr>
          <w:rFonts w:hint="eastAsia"/>
          <w:sz w:val="32"/>
          <w:szCs w:val="32"/>
        </w:rPr>
        <w:t>在工业企业法人单位从业人员中，内资企业</w:t>
      </w:r>
      <w:r>
        <w:rPr>
          <w:rFonts w:hint="eastAsia"/>
          <w:sz w:val="32"/>
          <w:szCs w:val="32"/>
        </w:rPr>
        <w:t>1118.2</w:t>
      </w:r>
      <w:r>
        <w:rPr>
          <w:rFonts w:hint="eastAsia"/>
          <w:sz w:val="32"/>
          <w:szCs w:val="32"/>
        </w:rPr>
        <w:t>万人，占</w:t>
      </w:r>
      <w:r>
        <w:rPr>
          <w:rFonts w:hint="eastAsia"/>
          <w:sz w:val="32"/>
          <w:szCs w:val="32"/>
        </w:rPr>
        <w:t>80.6%</w:t>
      </w:r>
      <w:r>
        <w:rPr>
          <w:rFonts w:hint="eastAsia"/>
          <w:sz w:val="32"/>
          <w:szCs w:val="32"/>
        </w:rPr>
        <w:t>；港澳台投资企业</w:t>
      </w:r>
      <w:r>
        <w:rPr>
          <w:rFonts w:hint="eastAsia"/>
          <w:sz w:val="32"/>
          <w:szCs w:val="32"/>
        </w:rPr>
        <w:t>101.2</w:t>
      </w:r>
      <w:r>
        <w:rPr>
          <w:rFonts w:hint="eastAsia"/>
          <w:sz w:val="32"/>
          <w:szCs w:val="32"/>
        </w:rPr>
        <w:t>万人，占</w:t>
      </w:r>
      <w:r>
        <w:rPr>
          <w:rFonts w:hint="eastAsia"/>
          <w:sz w:val="32"/>
          <w:szCs w:val="32"/>
        </w:rPr>
        <w:t>7.3%</w:t>
      </w:r>
      <w:r>
        <w:rPr>
          <w:rFonts w:hint="eastAsia"/>
          <w:sz w:val="32"/>
          <w:szCs w:val="32"/>
        </w:rPr>
        <w:t>；外商投资企业</w:t>
      </w:r>
      <w:r>
        <w:rPr>
          <w:rFonts w:hint="eastAsia"/>
          <w:sz w:val="32"/>
          <w:szCs w:val="32"/>
        </w:rPr>
        <w:t>167.4</w:t>
      </w:r>
      <w:r>
        <w:rPr>
          <w:rFonts w:hint="eastAsia"/>
          <w:sz w:val="32"/>
          <w:szCs w:val="32"/>
        </w:rPr>
        <w:t>万人，占</w:t>
      </w:r>
      <w:r>
        <w:rPr>
          <w:rFonts w:hint="eastAsia"/>
          <w:sz w:val="32"/>
          <w:szCs w:val="32"/>
        </w:rPr>
        <w:t>12.1%</w:t>
      </w:r>
      <w:r>
        <w:rPr>
          <w:rFonts w:hint="eastAsia"/>
          <w:sz w:val="32"/>
          <w:szCs w:val="32"/>
        </w:rPr>
        <w:t>（详见表</w:t>
      </w:r>
      <w:r>
        <w:rPr>
          <w:rFonts w:hint="eastAsia"/>
          <w:sz w:val="32"/>
          <w:szCs w:val="32"/>
        </w:rPr>
        <w:t>3-1</w:t>
      </w:r>
      <w:r>
        <w:rPr>
          <w:rFonts w:hint="eastAsia"/>
          <w:sz w:val="32"/>
          <w:szCs w:val="32"/>
        </w:rPr>
        <w:t>）。</w:t>
      </w:r>
    </w:p>
    <w:p w:rsidR="005E379F" w:rsidRDefault="00CD60D5">
      <w:pPr>
        <w:widowControl/>
        <w:spacing w:line="600" w:lineRule="exact"/>
        <w:ind w:left="6" w:right="6" w:firstLineChars="0" w:firstLine="0"/>
        <w:jc w:val="center"/>
        <w:textAlignment w:val="auto"/>
        <w:rPr>
          <w:rFonts w:eastAsia="宋体" w:cs="宋体"/>
          <w:color w:val="0C0C0C"/>
          <w:sz w:val="24"/>
          <w:szCs w:val="24"/>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3-1</w:t>
      </w:r>
      <w:r>
        <w:rPr>
          <w:rFonts w:eastAsia="宋体" w:cs="宋体" w:hint="eastAsia"/>
          <w:b/>
          <w:color w:val="0C0C0C"/>
          <w:kern w:val="0"/>
          <w:sz w:val="24"/>
          <w:szCs w:val="24"/>
          <w:lang w:bidi="ar"/>
        </w:rPr>
        <w:t xml:space="preserve">　按登记注册统计类别分组的工业企业法人单位数和从业人员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094"/>
        <w:gridCol w:w="2704"/>
        <w:gridCol w:w="2042"/>
      </w:tblGrid>
      <w:tr w:rsidR="005E379F">
        <w:trPr>
          <w:trHeight w:val="680"/>
          <w:jc w:val="center"/>
        </w:trPr>
        <w:tc>
          <w:tcPr>
            <w:tcW w:w="2315" w:type="pct"/>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 xml:space="preserve">　</w:t>
            </w:r>
          </w:p>
        </w:tc>
        <w:tc>
          <w:tcPr>
            <w:tcW w:w="1529"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企业法人单位</w:t>
            </w:r>
          </w:p>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1155" w:type="pct"/>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从业人员</w:t>
            </w:r>
          </w:p>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5E379F">
        <w:trPr>
          <w:trHeight w:val="23"/>
          <w:jc w:val="center"/>
        </w:trPr>
        <w:tc>
          <w:tcPr>
            <w:tcW w:w="2315" w:type="pct"/>
            <w:tcBorders>
              <w:top w:val="single" w:sz="4" w:space="0" w:color="auto"/>
              <w:left w:val="nil"/>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color w:val="0C0C0C"/>
                <w:sz w:val="21"/>
                <w:szCs w:val="21"/>
              </w:rPr>
            </w:pPr>
            <w:r>
              <w:rPr>
                <w:rFonts w:eastAsia="宋体" w:cs="宋体" w:hint="eastAsia"/>
                <w:b/>
                <w:color w:val="0C0C0C"/>
                <w:kern w:val="0"/>
                <w:sz w:val="21"/>
                <w:szCs w:val="21"/>
                <w:lang w:bidi="ar"/>
              </w:rPr>
              <w:lastRenderedPageBreak/>
              <w:t>合　计</w:t>
            </w:r>
          </w:p>
        </w:tc>
        <w:tc>
          <w:tcPr>
            <w:tcW w:w="2540" w:type="dxa"/>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cs="宋体"/>
                <w:b/>
                <w:bCs/>
                <w:color w:val="0C0C0C"/>
                <w:sz w:val="21"/>
                <w:szCs w:val="21"/>
                <w:lang w:val="en"/>
              </w:rPr>
            </w:pPr>
            <w:r>
              <w:rPr>
                <w:rFonts w:eastAsia="宋体" w:cs="宋体" w:hint="eastAsia"/>
                <w:b/>
                <w:bCs/>
                <w:color w:val="0C0C0C"/>
                <w:sz w:val="21"/>
                <w:szCs w:val="21"/>
              </w:rPr>
              <w:t>575539</w:t>
            </w:r>
          </w:p>
        </w:tc>
        <w:tc>
          <w:tcPr>
            <w:tcW w:w="2017" w:type="dxa"/>
            <w:tcBorders>
              <w:top w:val="single" w:sz="4" w:space="0" w:color="auto"/>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b/>
                <w:bCs/>
                <w:color w:val="0C0C0C"/>
                <w:sz w:val="21"/>
                <w:szCs w:val="21"/>
              </w:rPr>
            </w:pPr>
            <w:r>
              <w:rPr>
                <w:rFonts w:eastAsia="宋体" w:cs="宋体" w:hint="eastAsia"/>
                <w:b/>
                <w:bCs/>
                <w:color w:val="0C0C0C"/>
                <w:sz w:val="21"/>
                <w:szCs w:val="21"/>
              </w:rPr>
              <w:t>1387.1</w:t>
            </w:r>
          </w:p>
        </w:tc>
      </w:tr>
      <w:tr w:rsidR="005E379F">
        <w:trPr>
          <w:trHeight w:val="23"/>
          <w:jc w:val="center"/>
        </w:trPr>
        <w:tc>
          <w:tcPr>
            <w:tcW w:w="2315"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内资企业</w:t>
            </w:r>
          </w:p>
        </w:tc>
        <w:tc>
          <w:tcPr>
            <w:tcW w:w="2540" w:type="dxa"/>
            <w:tcBorders>
              <w:top w:val="nil"/>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557959</w:t>
            </w:r>
          </w:p>
        </w:tc>
        <w:tc>
          <w:tcPr>
            <w:tcW w:w="2017" w:type="dxa"/>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1118.2</w:t>
            </w:r>
          </w:p>
        </w:tc>
      </w:tr>
      <w:tr w:rsidR="005E379F">
        <w:trPr>
          <w:trHeight w:val="23"/>
          <w:jc w:val="center"/>
        </w:trPr>
        <w:tc>
          <w:tcPr>
            <w:tcW w:w="2315"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bCs/>
                <w:color w:val="0C0C0C"/>
                <w:sz w:val="21"/>
                <w:szCs w:val="21"/>
              </w:rPr>
            </w:pPr>
            <w:r>
              <w:rPr>
                <w:rFonts w:eastAsia="宋体" w:cs="宋体" w:hint="eastAsia"/>
                <w:bCs/>
                <w:color w:val="0C0C0C"/>
                <w:kern w:val="0"/>
                <w:sz w:val="21"/>
                <w:szCs w:val="21"/>
                <w:lang w:bidi="ar"/>
              </w:rPr>
              <w:t>港澳台投资企业</w:t>
            </w:r>
          </w:p>
        </w:tc>
        <w:tc>
          <w:tcPr>
            <w:tcW w:w="2540" w:type="dxa"/>
            <w:tcBorders>
              <w:top w:val="nil"/>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6618</w:t>
            </w:r>
          </w:p>
        </w:tc>
        <w:tc>
          <w:tcPr>
            <w:tcW w:w="2017" w:type="dxa"/>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101.2</w:t>
            </w:r>
          </w:p>
        </w:tc>
      </w:tr>
      <w:tr w:rsidR="005E379F">
        <w:trPr>
          <w:trHeight w:val="23"/>
          <w:jc w:val="center"/>
        </w:trPr>
        <w:tc>
          <w:tcPr>
            <w:tcW w:w="2315"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bCs/>
                <w:color w:val="0C0C0C"/>
                <w:kern w:val="0"/>
                <w:sz w:val="21"/>
                <w:szCs w:val="21"/>
                <w:lang w:bidi="ar"/>
              </w:rPr>
            </w:pPr>
            <w:r>
              <w:rPr>
                <w:rFonts w:eastAsia="宋体" w:cs="宋体" w:hint="eastAsia"/>
                <w:bCs/>
                <w:color w:val="0C0C0C"/>
                <w:kern w:val="0"/>
                <w:sz w:val="21"/>
                <w:szCs w:val="21"/>
                <w:lang w:bidi="ar"/>
              </w:rPr>
              <w:t>外商投资企业</w:t>
            </w:r>
          </w:p>
        </w:tc>
        <w:tc>
          <w:tcPr>
            <w:tcW w:w="2540" w:type="dxa"/>
            <w:tcBorders>
              <w:top w:val="nil"/>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10490</w:t>
            </w:r>
          </w:p>
        </w:tc>
        <w:tc>
          <w:tcPr>
            <w:tcW w:w="2017" w:type="dxa"/>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167.4</w:t>
            </w:r>
          </w:p>
        </w:tc>
      </w:tr>
      <w:tr w:rsidR="005E379F">
        <w:trPr>
          <w:trHeight w:val="23"/>
          <w:jc w:val="center"/>
        </w:trPr>
        <w:tc>
          <w:tcPr>
            <w:tcW w:w="2315" w:type="pct"/>
            <w:tcBorders>
              <w:top w:val="nil"/>
              <w:left w:val="nil"/>
              <w:bottom w:val="single" w:sz="12" w:space="0" w:color="auto"/>
              <w:right w:val="single" w:sz="4" w:space="0" w:color="auto"/>
            </w:tcBorders>
            <w:vAlign w:val="center"/>
          </w:tcPr>
          <w:p w:rsidR="005E379F" w:rsidRDefault="00CD60D5">
            <w:pPr>
              <w:widowControl/>
              <w:spacing w:line="320" w:lineRule="exact"/>
              <w:ind w:right="6" w:firstLineChars="0" w:firstLine="0"/>
              <w:textAlignment w:val="auto"/>
              <w:rPr>
                <w:rFonts w:eastAsia="宋体" w:cs="宋体"/>
                <w:bCs/>
                <w:color w:val="0C0C0C"/>
                <w:sz w:val="21"/>
                <w:szCs w:val="21"/>
              </w:rPr>
            </w:pPr>
            <w:r>
              <w:rPr>
                <w:rFonts w:eastAsia="宋体" w:cs="宋体" w:hint="eastAsia"/>
                <w:bCs/>
                <w:color w:val="0C0C0C"/>
                <w:sz w:val="21"/>
                <w:szCs w:val="21"/>
              </w:rPr>
              <w:t>其他统计类别</w:t>
            </w:r>
          </w:p>
        </w:tc>
        <w:tc>
          <w:tcPr>
            <w:tcW w:w="2540" w:type="dxa"/>
            <w:tcBorders>
              <w:top w:val="nil"/>
              <w:left w:val="single" w:sz="4" w:space="0" w:color="auto"/>
              <w:bottom w:val="single" w:sz="12" w:space="0" w:color="auto"/>
              <w:right w:val="single" w:sz="4" w:space="0" w:color="auto"/>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472</w:t>
            </w:r>
          </w:p>
        </w:tc>
        <w:tc>
          <w:tcPr>
            <w:tcW w:w="2017" w:type="dxa"/>
            <w:tcBorders>
              <w:top w:val="nil"/>
              <w:left w:val="single" w:sz="4" w:space="0" w:color="auto"/>
              <w:bottom w:val="single" w:sz="12" w:space="0" w:color="auto"/>
              <w:right w:val="nil"/>
            </w:tcBorders>
            <w:vAlign w:val="center"/>
          </w:tcPr>
          <w:p w:rsidR="005E379F" w:rsidRDefault="00CD60D5">
            <w:pPr>
              <w:widowControl/>
              <w:spacing w:line="320" w:lineRule="exact"/>
              <w:ind w:firstLineChars="0" w:firstLine="0"/>
              <w:jc w:val="right"/>
              <w:textAlignment w:val="auto"/>
              <w:rPr>
                <w:rFonts w:eastAsia="宋体" w:cs="宋体"/>
                <w:bCs/>
                <w:color w:val="0C0C0C"/>
                <w:sz w:val="21"/>
                <w:szCs w:val="21"/>
                <w:lang w:val="en"/>
              </w:rPr>
            </w:pPr>
            <w:r>
              <w:rPr>
                <w:rFonts w:eastAsia="宋体" w:cs="宋体" w:hint="eastAsia"/>
                <w:bCs/>
                <w:color w:val="0C0C0C"/>
                <w:sz w:val="21"/>
                <w:szCs w:val="21"/>
              </w:rPr>
              <w:t>0.2</w:t>
            </w:r>
          </w:p>
        </w:tc>
      </w:tr>
    </w:tbl>
    <w:p w:rsidR="005E379F" w:rsidRDefault="00CD60D5">
      <w:pPr>
        <w:overflowPunct w:val="0"/>
        <w:adjustRightInd w:val="0"/>
        <w:snapToGrid w:val="0"/>
        <w:spacing w:line="580" w:lineRule="exact"/>
        <w:ind w:firstLine="640"/>
        <w:rPr>
          <w:color w:val="0C0C0C"/>
          <w:sz w:val="32"/>
          <w:szCs w:val="32"/>
        </w:rPr>
      </w:pPr>
      <w:r>
        <w:rPr>
          <w:color w:val="0C0C0C"/>
          <w:sz w:val="32"/>
          <w:szCs w:val="32"/>
        </w:rPr>
        <w:t>在工业企业法人单位中，采矿业</w:t>
      </w:r>
      <w:r>
        <w:rPr>
          <w:color w:val="0C0C0C"/>
          <w:sz w:val="32"/>
          <w:szCs w:val="32"/>
        </w:rPr>
        <w:t>0.02</w:t>
      </w:r>
      <w:r>
        <w:rPr>
          <w:color w:val="0C0C0C"/>
          <w:sz w:val="32"/>
          <w:szCs w:val="32"/>
        </w:rPr>
        <w:t>万个，制造业</w:t>
      </w:r>
      <w:r>
        <w:rPr>
          <w:color w:val="0C0C0C"/>
          <w:sz w:val="32"/>
          <w:szCs w:val="32"/>
        </w:rPr>
        <w:t>56.9</w:t>
      </w:r>
      <w:r>
        <w:rPr>
          <w:color w:val="0C0C0C"/>
          <w:sz w:val="32"/>
          <w:szCs w:val="32"/>
        </w:rPr>
        <w:t>万个，电力、热力、燃气及水生产和供应业</w:t>
      </w:r>
      <w:r>
        <w:rPr>
          <w:color w:val="0C0C0C"/>
          <w:sz w:val="32"/>
          <w:szCs w:val="32"/>
        </w:rPr>
        <w:t>0.7</w:t>
      </w:r>
      <w:r>
        <w:rPr>
          <w:color w:val="0C0C0C"/>
          <w:sz w:val="32"/>
          <w:szCs w:val="32"/>
        </w:rPr>
        <w:t>万个，分别占</w:t>
      </w:r>
      <w:r>
        <w:rPr>
          <w:color w:val="0C0C0C"/>
          <w:sz w:val="32"/>
          <w:szCs w:val="32"/>
        </w:rPr>
        <w:t>0.03%</w:t>
      </w:r>
      <w:r>
        <w:rPr>
          <w:color w:val="0C0C0C"/>
          <w:sz w:val="32"/>
          <w:szCs w:val="32"/>
        </w:rPr>
        <w:t>、</w:t>
      </w:r>
      <w:r>
        <w:rPr>
          <w:color w:val="0C0C0C"/>
          <w:sz w:val="32"/>
          <w:szCs w:val="32"/>
        </w:rPr>
        <w:t>98.8%</w:t>
      </w:r>
      <w:r>
        <w:rPr>
          <w:color w:val="0C0C0C"/>
          <w:sz w:val="32"/>
          <w:szCs w:val="32"/>
        </w:rPr>
        <w:t>和</w:t>
      </w:r>
      <w:r>
        <w:rPr>
          <w:color w:val="0C0C0C"/>
          <w:sz w:val="32"/>
          <w:szCs w:val="32"/>
        </w:rPr>
        <w:t>1.2%</w:t>
      </w:r>
      <w:r>
        <w:rPr>
          <w:color w:val="0C0C0C"/>
          <w:sz w:val="32"/>
          <w:szCs w:val="32"/>
        </w:rPr>
        <w:t>。在工业行业大类中，通用设备制造业、专用设备制造业、金属制品业企业法人单位数位居前三位，分别占</w:t>
      </w:r>
      <w:r>
        <w:rPr>
          <w:color w:val="0C0C0C"/>
          <w:sz w:val="32"/>
          <w:szCs w:val="32"/>
        </w:rPr>
        <w:t>17.2%</w:t>
      </w:r>
      <w:r>
        <w:rPr>
          <w:color w:val="0C0C0C"/>
          <w:sz w:val="32"/>
          <w:szCs w:val="32"/>
        </w:rPr>
        <w:t>、</w:t>
      </w:r>
      <w:r>
        <w:rPr>
          <w:color w:val="0C0C0C"/>
          <w:sz w:val="32"/>
          <w:szCs w:val="32"/>
        </w:rPr>
        <w:t>11.5%</w:t>
      </w:r>
      <w:r>
        <w:rPr>
          <w:color w:val="0C0C0C"/>
          <w:sz w:val="32"/>
          <w:szCs w:val="32"/>
        </w:rPr>
        <w:t>和</w:t>
      </w:r>
      <w:r>
        <w:rPr>
          <w:color w:val="0C0C0C"/>
          <w:sz w:val="32"/>
          <w:szCs w:val="32"/>
        </w:rPr>
        <w:t>10.9%</w:t>
      </w:r>
      <w:r>
        <w:rPr>
          <w:color w:val="0C0C0C"/>
          <w:sz w:val="32"/>
          <w:szCs w:val="32"/>
        </w:rPr>
        <w:t>。</w:t>
      </w:r>
    </w:p>
    <w:p w:rsidR="005E379F" w:rsidRDefault="00CD60D5">
      <w:pPr>
        <w:overflowPunct w:val="0"/>
        <w:adjustRightInd w:val="0"/>
        <w:snapToGrid w:val="0"/>
        <w:spacing w:line="580" w:lineRule="exact"/>
        <w:ind w:firstLine="640"/>
        <w:rPr>
          <w:rFonts w:cs="方正仿宋_GBK"/>
          <w:color w:val="0C0C0C"/>
          <w:sz w:val="36"/>
          <w:szCs w:val="36"/>
        </w:rPr>
      </w:pPr>
      <w:r>
        <w:rPr>
          <w:color w:val="0C0C0C"/>
          <w:sz w:val="32"/>
          <w:szCs w:val="32"/>
        </w:rPr>
        <w:t>在工业企业法人单位从业人员中，采矿业</w:t>
      </w:r>
      <w:r>
        <w:rPr>
          <w:color w:val="0C0C0C"/>
          <w:sz w:val="32"/>
          <w:szCs w:val="32"/>
        </w:rPr>
        <w:t>3.8</w:t>
      </w:r>
      <w:r>
        <w:rPr>
          <w:color w:val="0C0C0C"/>
          <w:sz w:val="32"/>
          <w:szCs w:val="32"/>
        </w:rPr>
        <w:t>万人，制造业</w:t>
      </w:r>
      <w:r>
        <w:rPr>
          <w:color w:val="0C0C0C"/>
          <w:sz w:val="32"/>
          <w:szCs w:val="32"/>
        </w:rPr>
        <w:t>1362.4</w:t>
      </w:r>
      <w:r>
        <w:rPr>
          <w:color w:val="0C0C0C"/>
          <w:sz w:val="32"/>
          <w:szCs w:val="32"/>
        </w:rPr>
        <w:t>万人，电力、热力、燃气及水生产和供应业</w:t>
      </w:r>
      <w:r>
        <w:rPr>
          <w:color w:val="0C0C0C"/>
          <w:sz w:val="32"/>
          <w:szCs w:val="32"/>
        </w:rPr>
        <w:t>20.9</w:t>
      </w:r>
      <w:r>
        <w:rPr>
          <w:color w:val="0C0C0C"/>
          <w:sz w:val="32"/>
          <w:szCs w:val="32"/>
        </w:rPr>
        <w:t>万人，分别占</w:t>
      </w:r>
      <w:r>
        <w:rPr>
          <w:color w:val="0C0C0C"/>
          <w:sz w:val="32"/>
          <w:szCs w:val="32"/>
        </w:rPr>
        <w:t>0.3%</w:t>
      </w:r>
      <w:r>
        <w:rPr>
          <w:color w:val="0C0C0C"/>
          <w:sz w:val="32"/>
          <w:szCs w:val="32"/>
        </w:rPr>
        <w:t>、</w:t>
      </w:r>
      <w:r>
        <w:rPr>
          <w:color w:val="0C0C0C"/>
          <w:sz w:val="32"/>
          <w:szCs w:val="32"/>
        </w:rPr>
        <w:t>98.2%</w:t>
      </w:r>
      <w:r>
        <w:rPr>
          <w:color w:val="0C0C0C"/>
          <w:sz w:val="32"/>
          <w:szCs w:val="32"/>
        </w:rPr>
        <w:t>和</w:t>
      </w:r>
      <w:r>
        <w:rPr>
          <w:color w:val="0C0C0C"/>
          <w:sz w:val="32"/>
          <w:szCs w:val="32"/>
        </w:rPr>
        <w:t>1.5%</w:t>
      </w:r>
      <w:r>
        <w:rPr>
          <w:color w:val="0C0C0C"/>
          <w:sz w:val="32"/>
          <w:szCs w:val="32"/>
        </w:rPr>
        <w:t>。在工业行业大类中，计算机、通信和其他电子设备制造业，通用设备制造业，电气机械和器材制造业从业人员数位居前三位，分别占</w:t>
      </w:r>
      <w:r>
        <w:rPr>
          <w:color w:val="0C0C0C"/>
          <w:sz w:val="32"/>
          <w:szCs w:val="32"/>
        </w:rPr>
        <w:t>12.2%</w:t>
      </w:r>
      <w:r>
        <w:rPr>
          <w:color w:val="0C0C0C"/>
          <w:sz w:val="32"/>
          <w:szCs w:val="32"/>
        </w:rPr>
        <w:t>、</w:t>
      </w:r>
      <w:r>
        <w:rPr>
          <w:color w:val="0C0C0C"/>
          <w:sz w:val="32"/>
          <w:szCs w:val="32"/>
        </w:rPr>
        <w:t>11.5%</w:t>
      </w:r>
      <w:r>
        <w:rPr>
          <w:color w:val="0C0C0C"/>
          <w:sz w:val="32"/>
          <w:szCs w:val="32"/>
        </w:rPr>
        <w:t>和</w:t>
      </w:r>
      <w:r>
        <w:rPr>
          <w:color w:val="0C0C0C"/>
          <w:sz w:val="32"/>
          <w:szCs w:val="32"/>
        </w:rPr>
        <w:t>9.7%</w:t>
      </w:r>
      <w:r>
        <w:rPr>
          <w:color w:val="0C0C0C"/>
          <w:sz w:val="32"/>
          <w:szCs w:val="32"/>
        </w:rPr>
        <w:t>（详见表</w:t>
      </w:r>
      <w:r>
        <w:rPr>
          <w:color w:val="0C0C0C"/>
          <w:sz w:val="32"/>
          <w:szCs w:val="32"/>
        </w:rPr>
        <w:t>3-2</w:t>
      </w:r>
      <w:r>
        <w:rPr>
          <w:color w:val="0C0C0C"/>
          <w:sz w:val="32"/>
          <w:szCs w:val="32"/>
        </w:rPr>
        <w:t>）。</w:t>
      </w:r>
    </w:p>
    <w:p w:rsidR="005E379F" w:rsidRDefault="00CD60D5">
      <w:pPr>
        <w:widowControl/>
        <w:spacing w:line="600" w:lineRule="exact"/>
        <w:ind w:right="6" w:firstLineChars="0" w:firstLine="0"/>
        <w:jc w:val="center"/>
        <w:textAlignment w:val="auto"/>
        <w:rPr>
          <w:rFonts w:eastAsia="宋体" w:cs="宋体"/>
          <w:color w:val="0C0C0C"/>
          <w:sz w:val="28"/>
          <w:szCs w:val="28"/>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3-2</w:t>
      </w:r>
      <w:r>
        <w:rPr>
          <w:rFonts w:eastAsia="宋体" w:cs="宋体" w:hint="eastAsia"/>
          <w:b/>
          <w:color w:val="0C0C0C"/>
          <w:kern w:val="0"/>
          <w:sz w:val="24"/>
          <w:szCs w:val="24"/>
          <w:lang w:bidi="ar"/>
        </w:rPr>
        <w:t xml:space="preserve">　按行业大类分组的工业企业法人单位数和从业人员</w:t>
      </w:r>
    </w:p>
    <w:tbl>
      <w:tblPr>
        <w:tblW w:w="0" w:type="auto"/>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5137"/>
        <w:gridCol w:w="1824"/>
        <w:gridCol w:w="1345"/>
      </w:tblGrid>
      <w:tr w:rsidR="005E379F">
        <w:trPr>
          <w:trHeight w:val="680"/>
          <w:jc w:val="center"/>
        </w:trPr>
        <w:tc>
          <w:tcPr>
            <w:tcW w:w="5137" w:type="dxa"/>
            <w:tcBorders>
              <w:top w:val="single" w:sz="12" w:space="0" w:color="auto"/>
              <w:left w:val="nil"/>
              <w:bottom w:val="single" w:sz="4" w:space="0" w:color="auto"/>
              <w:right w:val="single" w:sz="4" w:space="0" w:color="auto"/>
            </w:tcBorders>
            <w:vAlign w:val="center"/>
          </w:tcPr>
          <w:p w:rsidR="005E379F" w:rsidRDefault="00CD60D5">
            <w:pPr>
              <w:widowControl/>
              <w:spacing w:line="28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 xml:space="preserve">　</w:t>
            </w:r>
          </w:p>
        </w:tc>
        <w:tc>
          <w:tcPr>
            <w:tcW w:w="1824" w:type="dxa"/>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企业法人单位</w:t>
            </w:r>
          </w:p>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（个）</w:t>
            </w:r>
          </w:p>
        </w:tc>
        <w:tc>
          <w:tcPr>
            <w:tcW w:w="1345" w:type="dxa"/>
            <w:tcBorders>
              <w:top w:val="single" w:sz="12" w:space="0" w:color="auto"/>
              <w:left w:val="single" w:sz="4" w:space="0" w:color="auto"/>
              <w:bottom w:val="single" w:sz="4" w:space="0" w:color="auto"/>
              <w:right w:val="nil"/>
            </w:tcBorders>
            <w:vAlign w:val="center"/>
          </w:tcPr>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从业人员</w:t>
            </w:r>
          </w:p>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（万人）</w:t>
            </w:r>
          </w:p>
        </w:tc>
      </w:tr>
      <w:tr w:rsidR="005E379F">
        <w:trPr>
          <w:trHeight w:val="23"/>
          <w:jc w:val="center"/>
        </w:trPr>
        <w:tc>
          <w:tcPr>
            <w:tcW w:w="5137" w:type="dxa"/>
            <w:tcBorders>
              <w:top w:val="single" w:sz="4" w:space="0" w:color="auto"/>
              <w:left w:val="nil"/>
              <w:bottom w:val="nil"/>
              <w:right w:val="single" w:sz="4" w:space="0" w:color="auto"/>
            </w:tcBorders>
            <w:vAlign w:val="center"/>
          </w:tcPr>
          <w:p w:rsidR="005E379F" w:rsidRDefault="00CD60D5">
            <w:pPr>
              <w:widowControl/>
              <w:spacing w:line="282" w:lineRule="exact"/>
              <w:ind w:left="6" w:right="6" w:firstLineChars="0" w:firstLine="0"/>
              <w:jc w:val="center"/>
              <w:textAlignment w:val="auto"/>
              <w:rPr>
                <w:rFonts w:eastAsia="宋体" w:cs="宋体"/>
                <w:color w:val="0C0C0C"/>
                <w:sz w:val="21"/>
                <w:szCs w:val="21"/>
              </w:rPr>
            </w:pPr>
            <w:r>
              <w:rPr>
                <w:rFonts w:eastAsia="宋体" w:cs="宋体" w:hint="eastAsia"/>
                <w:b/>
                <w:color w:val="0C0C0C"/>
                <w:kern w:val="0"/>
                <w:sz w:val="21"/>
                <w:szCs w:val="21"/>
                <w:lang w:bidi="ar"/>
              </w:rPr>
              <w:t>合　计</w:t>
            </w:r>
          </w:p>
        </w:tc>
        <w:tc>
          <w:tcPr>
            <w:tcW w:w="1824" w:type="dxa"/>
            <w:tcBorders>
              <w:top w:val="single" w:sz="4" w:space="0" w:color="auto"/>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b/>
                <w:bCs/>
                <w:color w:val="0C0C0C"/>
                <w:sz w:val="21"/>
                <w:szCs w:val="21"/>
              </w:rPr>
            </w:pPr>
            <w:r>
              <w:rPr>
                <w:rFonts w:eastAsia="宋体"/>
                <w:b/>
                <w:bCs/>
                <w:color w:val="0C0C0C"/>
                <w:sz w:val="21"/>
                <w:szCs w:val="21"/>
              </w:rPr>
              <w:t>575539</w:t>
            </w:r>
          </w:p>
        </w:tc>
        <w:tc>
          <w:tcPr>
            <w:tcW w:w="1345" w:type="dxa"/>
            <w:tcBorders>
              <w:top w:val="single" w:sz="4" w:space="0" w:color="auto"/>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b/>
                <w:bCs/>
                <w:color w:val="0C0C0C"/>
                <w:sz w:val="21"/>
                <w:szCs w:val="21"/>
              </w:rPr>
            </w:pPr>
            <w:r>
              <w:rPr>
                <w:rFonts w:eastAsia="宋体"/>
                <w:b/>
                <w:bCs/>
                <w:color w:val="0C0C0C"/>
                <w:sz w:val="21"/>
                <w:szCs w:val="21"/>
              </w:rPr>
              <w:t>1387.1</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煤炭开采和洗选业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rPr>
            </w:pPr>
            <w:r>
              <w:rPr>
                <w:rFonts w:eastAsia="宋体"/>
                <w:color w:val="0C0C0C"/>
                <w:sz w:val="21"/>
                <w:szCs w:val="21"/>
              </w:rPr>
              <w:t>2.2</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石油和天然气开采业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黑色金属矿采选业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有色金属矿采选业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0.1</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非金属矿采选业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开采专业及辅助性活动</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0.004</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其他采矿业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0.02</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农副食品加工业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7554</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18.8</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食品制造业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4885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酒、饮料和精制茶制造业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1754</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5.8</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烟草制品业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lastRenderedPageBreak/>
              <w:t>纺织业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36309</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81.9</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纺织服装、服饰业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21096</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51.2</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皮革、毛皮、羽毛及其制品和制鞋业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4035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8.6</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木材加工和木、竹、藤、棕、草制品业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11301</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18.5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家具制造业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9560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造纸和纸制品业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9202</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14.4</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印刷和记录媒介复制业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14126</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21.5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文教、工美、体育和娱乐用品制造业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19247</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33.8</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石油、煤炭及其他燃料加工业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765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化学原料和化学制品制造业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7890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35.3</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医药制造业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3218</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24.6</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化学纤维制造业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2585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橡胶和塑料制品业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30029</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60.9</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非金属矿物制品业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25060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52.5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黑色金属冶炼和压延加工业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4125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22.7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有色金属冶炼和压延加工业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4970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金属制品业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62777</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105.2</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通用设备制造业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99008</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159.4</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专用设备制造业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65909</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119.7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汽车制造业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16526</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75.6</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铁路、船舶、航空航天和其他运输设备制造业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8008</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34.9</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电气机械和器材制造业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44260</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134.2</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计算机、通信和其他电子设备制造业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26852</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168.9</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仪器仪表制造业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14905</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31.9</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其他制造业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3014</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4.3</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废弃资源综合利用业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2251</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金属制品、机械和设备修理业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7501</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10.5</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电力、热力生产和供应业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4344</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12.7</w:t>
            </w:r>
          </w:p>
        </w:tc>
      </w:tr>
      <w:tr w:rsidR="005E379F">
        <w:trPr>
          <w:trHeight w:val="23"/>
          <w:jc w:val="center"/>
        </w:trPr>
        <w:tc>
          <w:tcPr>
            <w:tcW w:w="5137" w:type="dxa"/>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燃气生产和供应业</w:t>
            </w:r>
          </w:p>
        </w:tc>
        <w:tc>
          <w:tcPr>
            <w:tcW w:w="1824" w:type="dxa"/>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542</w:t>
            </w:r>
          </w:p>
        </w:tc>
        <w:tc>
          <w:tcPr>
            <w:tcW w:w="1345" w:type="dxa"/>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2.5</w:t>
            </w:r>
          </w:p>
        </w:tc>
      </w:tr>
      <w:tr w:rsidR="005E379F">
        <w:trPr>
          <w:trHeight w:val="23"/>
          <w:jc w:val="center"/>
        </w:trPr>
        <w:tc>
          <w:tcPr>
            <w:tcW w:w="5137" w:type="dxa"/>
            <w:tcBorders>
              <w:top w:val="nil"/>
              <w:left w:val="nil"/>
              <w:bottom w:val="single" w:sz="12" w:space="0" w:color="auto"/>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水的生产和供应业</w:t>
            </w:r>
          </w:p>
        </w:tc>
        <w:tc>
          <w:tcPr>
            <w:tcW w:w="1824" w:type="dxa"/>
            <w:tcBorders>
              <w:top w:val="nil"/>
              <w:left w:val="single" w:sz="4" w:space="0" w:color="auto"/>
              <w:bottom w:val="single" w:sz="12" w:space="0" w:color="auto"/>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1759</w:t>
            </w:r>
          </w:p>
        </w:tc>
        <w:tc>
          <w:tcPr>
            <w:tcW w:w="1345" w:type="dxa"/>
            <w:tcBorders>
              <w:top w:val="nil"/>
              <w:left w:val="single" w:sz="4" w:space="0" w:color="auto"/>
              <w:bottom w:val="single" w:sz="12" w:space="0" w:color="auto"/>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5.7</w:t>
            </w:r>
          </w:p>
        </w:tc>
      </w:tr>
    </w:tbl>
    <w:p w:rsidR="005E379F" w:rsidRDefault="00CD60D5">
      <w:pPr>
        <w:widowControl/>
        <w:spacing w:line="580" w:lineRule="exact"/>
        <w:ind w:firstLine="640"/>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（二）主要经济指标</w:t>
      </w:r>
    </w:p>
    <w:p w:rsidR="005E379F" w:rsidRDefault="00CD60D5">
      <w:pPr>
        <w:widowControl/>
        <w:spacing w:line="580" w:lineRule="exact"/>
        <w:ind w:firstLine="640"/>
        <w:textAlignment w:val="auto"/>
        <w:rPr>
          <w:color w:val="0C0C0C"/>
          <w:sz w:val="32"/>
          <w:szCs w:val="32"/>
        </w:rPr>
      </w:pPr>
      <w:r>
        <w:rPr>
          <w:rFonts w:hint="eastAsia"/>
          <w:color w:val="0C0C0C"/>
          <w:sz w:val="32"/>
          <w:szCs w:val="32"/>
        </w:rPr>
        <w:t>2023</w:t>
      </w:r>
      <w:r>
        <w:rPr>
          <w:rFonts w:hint="eastAsia"/>
          <w:color w:val="0C0C0C"/>
          <w:sz w:val="32"/>
          <w:szCs w:val="32"/>
        </w:rPr>
        <w:t>年末，工业企业法人单位资产总计</w:t>
      </w:r>
      <w:r>
        <w:rPr>
          <w:rFonts w:hint="eastAsia"/>
          <w:color w:val="0C0C0C"/>
          <w:sz w:val="32"/>
          <w:szCs w:val="32"/>
        </w:rPr>
        <w:t>224106.</w:t>
      </w:r>
      <w:r>
        <w:rPr>
          <w:color w:val="0C0C0C"/>
          <w:sz w:val="32"/>
          <w:szCs w:val="32"/>
        </w:rPr>
        <w:t>4</w:t>
      </w:r>
      <w:r>
        <w:rPr>
          <w:rFonts w:hint="eastAsia"/>
          <w:color w:val="0C0C0C"/>
          <w:sz w:val="32"/>
          <w:szCs w:val="32"/>
        </w:rPr>
        <w:t>亿元，比</w:t>
      </w:r>
      <w:r>
        <w:rPr>
          <w:rFonts w:hint="eastAsia"/>
          <w:color w:val="0C0C0C"/>
          <w:sz w:val="32"/>
          <w:szCs w:val="32"/>
        </w:rPr>
        <w:t>2018</w:t>
      </w:r>
      <w:r>
        <w:rPr>
          <w:rFonts w:hint="eastAsia"/>
          <w:color w:val="0C0C0C"/>
          <w:sz w:val="32"/>
          <w:szCs w:val="32"/>
        </w:rPr>
        <w:t>年末增长</w:t>
      </w:r>
      <w:r>
        <w:rPr>
          <w:rFonts w:hint="eastAsia"/>
          <w:color w:val="0C0C0C"/>
          <w:sz w:val="32"/>
          <w:szCs w:val="32"/>
        </w:rPr>
        <w:t>47.9%</w:t>
      </w:r>
      <w:r>
        <w:rPr>
          <w:rFonts w:hint="eastAsia"/>
          <w:color w:val="0C0C0C"/>
          <w:sz w:val="32"/>
          <w:szCs w:val="32"/>
        </w:rPr>
        <w:t>；负债合计</w:t>
      </w:r>
      <w:r>
        <w:rPr>
          <w:rFonts w:hint="eastAsia"/>
          <w:color w:val="0C0C0C"/>
          <w:sz w:val="32"/>
          <w:szCs w:val="32"/>
        </w:rPr>
        <w:t>122720.2</w:t>
      </w:r>
      <w:r>
        <w:rPr>
          <w:rFonts w:hint="eastAsia"/>
          <w:color w:val="0C0C0C"/>
          <w:sz w:val="32"/>
          <w:szCs w:val="32"/>
        </w:rPr>
        <w:t>亿元，比</w:t>
      </w:r>
      <w:r>
        <w:rPr>
          <w:rFonts w:hint="eastAsia"/>
          <w:color w:val="0C0C0C"/>
          <w:sz w:val="32"/>
          <w:szCs w:val="32"/>
        </w:rPr>
        <w:t>2018</w:t>
      </w:r>
      <w:r>
        <w:rPr>
          <w:rFonts w:hint="eastAsia"/>
          <w:color w:val="0C0C0C"/>
          <w:sz w:val="32"/>
          <w:szCs w:val="32"/>
        </w:rPr>
        <w:t>年末增长</w:t>
      </w:r>
      <w:r>
        <w:rPr>
          <w:rFonts w:hint="eastAsia"/>
          <w:color w:val="0C0C0C"/>
          <w:sz w:val="32"/>
          <w:szCs w:val="32"/>
        </w:rPr>
        <w:t>52.1%</w:t>
      </w:r>
      <w:r>
        <w:rPr>
          <w:rFonts w:hint="eastAsia"/>
          <w:color w:val="0C0C0C"/>
          <w:sz w:val="32"/>
          <w:szCs w:val="32"/>
        </w:rPr>
        <w:t>。</w:t>
      </w:r>
    </w:p>
    <w:p w:rsidR="005E379F" w:rsidRDefault="00CD60D5">
      <w:pPr>
        <w:widowControl/>
        <w:spacing w:line="580" w:lineRule="exact"/>
        <w:ind w:firstLine="640"/>
        <w:textAlignment w:val="auto"/>
        <w:rPr>
          <w:rFonts w:eastAsia="宋体" w:cs="宋体"/>
          <w:b/>
          <w:color w:val="0C0C0C"/>
          <w:kern w:val="0"/>
          <w:sz w:val="24"/>
          <w:szCs w:val="24"/>
          <w:lang w:bidi="ar"/>
        </w:rPr>
      </w:pPr>
      <w:r>
        <w:rPr>
          <w:rFonts w:hint="eastAsia"/>
          <w:color w:val="0C0C0C"/>
          <w:sz w:val="32"/>
          <w:szCs w:val="32"/>
        </w:rPr>
        <w:t>2023</w:t>
      </w:r>
      <w:r>
        <w:rPr>
          <w:rFonts w:hint="eastAsia"/>
          <w:color w:val="0C0C0C"/>
          <w:sz w:val="32"/>
          <w:szCs w:val="32"/>
        </w:rPr>
        <w:t>年，工业企业法人单位全年实现营业收入</w:t>
      </w:r>
      <w:r>
        <w:rPr>
          <w:rFonts w:hint="eastAsia"/>
          <w:color w:val="0C0C0C"/>
          <w:sz w:val="32"/>
          <w:szCs w:val="32"/>
        </w:rPr>
        <w:t>195135.0</w:t>
      </w:r>
      <w:r>
        <w:rPr>
          <w:rFonts w:hint="eastAsia"/>
          <w:color w:val="0C0C0C"/>
          <w:sz w:val="32"/>
          <w:szCs w:val="32"/>
        </w:rPr>
        <w:t>亿元，比</w:t>
      </w:r>
      <w:r>
        <w:rPr>
          <w:rFonts w:hint="eastAsia"/>
          <w:color w:val="0C0C0C"/>
          <w:sz w:val="32"/>
          <w:szCs w:val="32"/>
        </w:rPr>
        <w:t>2018</w:t>
      </w:r>
      <w:r>
        <w:rPr>
          <w:rFonts w:hint="eastAsia"/>
          <w:color w:val="0C0C0C"/>
          <w:sz w:val="32"/>
          <w:szCs w:val="32"/>
        </w:rPr>
        <w:t>年增长</w:t>
      </w:r>
      <w:r>
        <w:rPr>
          <w:rFonts w:hint="eastAsia"/>
          <w:color w:val="0C0C0C"/>
          <w:sz w:val="32"/>
          <w:szCs w:val="32"/>
        </w:rPr>
        <w:t>26.8%</w:t>
      </w:r>
      <w:r>
        <w:rPr>
          <w:rFonts w:hint="eastAsia"/>
          <w:color w:val="0C0C0C"/>
          <w:sz w:val="32"/>
          <w:szCs w:val="32"/>
        </w:rPr>
        <w:t>（详见表</w:t>
      </w:r>
      <w:r>
        <w:rPr>
          <w:rFonts w:hint="eastAsia"/>
          <w:color w:val="0C0C0C"/>
          <w:sz w:val="32"/>
          <w:szCs w:val="32"/>
        </w:rPr>
        <w:t>3-3</w:t>
      </w:r>
      <w:r>
        <w:rPr>
          <w:rFonts w:hint="eastAsia"/>
          <w:color w:val="0C0C0C"/>
          <w:sz w:val="32"/>
          <w:szCs w:val="32"/>
        </w:rPr>
        <w:t>）。</w:t>
      </w:r>
    </w:p>
    <w:p w:rsidR="005E379F" w:rsidRDefault="00CD60D5">
      <w:pPr>
        <w:widowControl/>
        <w:spacing w:line="600" w:lineRule="exact"/>
        <w:ind w:left="6" w:right="6"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3-3</w:t>
      </w:r>
      <w:r>
        <w:rPr>
          <w:rFonts w:eastAsia="宋体" w:cs="宋体" w:hint="eastAsia"/>
          <w:b/>
          <w:color w:val="0C0C0C"/>
          <w:kern w:val="0"/>
          <w:sz w:val="24"/>
          <w:szCs w:val="24"/>
          <w:lang w:bidi="ar"/>
        </w:rPr>
        <w:t xml:space="preserve">　按行业大类分组的工业企业法人单位主要经济指标</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5309"/>
        <w:gridCol w:w="1213"/>
        <w:gridCol w:w="1165"/>
        <w:gridCol w:w="1153"/>
      </w:tblGrid>
      <w:tr w:rsidR="005E379F">
        <w:trPr>
          <w:trHeight w:val="680"/>
          <w:jc w:val="center"/>
        </w:trPr>
        <w:tc>
          <w:tcPr>
            <w:tcW w:w="3003" w:type="pct"/>
            <w:tcBorders>
              <w:top w:val="single" w:sz="12" w:space="0" w:color="auto"/>
              <w:left w:val="nil"/>
              <w:bottom w:val="single" w:sz="4" w:space="0" w:color="auto"/>
              <w:right w:val="single" w:sz="4" w:space="0" w:color="auto"/>
            </w:tcBorders>
            <w:vAlign w:val="center"/>
          </w:tcPr>
          <w:p w:rsidR="005E379F" w:rsidRDefault="005E379F">
            <w:pPr>
              <w:widowControl/>
              <w:spacing w:line="282" w:lineRule="exact"/>
              <w:ind w:left="6" w:right="6" w:firstLineChars="0" w:firstLine="0"/>
              <w:jc w:val="center"/>
              <w:textAlignment w:val="auto"/>
              <w:rPr>
                <w:rFonts w:eastAsia="宋体" w:cs="宋体"/>
                <w:color w:val="0C0C0C"/>
                <w:sz w:val="21"/>
                <w:szCs w:val="21"/>
              </w:rPr>
            </w:pPr>
          </w:p>
        </w:tc>
        <w:tc>
          <w:tcPr>
            <w:tcW w:w="686"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资产总计</w:t>
            </w:r>
          </w:p>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c>
          <w:tcPr>
            <w:tcW w:w="659"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负债合计</w:t>
            </w:r>
          </w:p>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c>
          <w:tcPr>
            <w:tcW w:w="652" w:type="pct"/>
            <w:tcBorders>
              <w:top w:val="single" w:sz="12" w:space="0" w:color="auto"/>
              <w:left w:val="single" w:sz="4" w:space="0" w:color="auto"/>
              <w:bottom w:val="single" w:sz="4" w:space="0" w:color="auto"/>
              <w:right w:val="nil"/>
            </w:tcBorders>
            <w:vAlign w:val="center"/>
          </w:tcPr>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营业收入</w:t>
            </w:r>
          </w:p>
          <w:p w:rsidR="005E379F" w:rsidRDefault="00CD60D5">
            <w:pPr>
              <w:widowControl/>
              <w:spacing w:line="282"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（亿元）</w:t>
            </w:r>
          </w:p>
        </w:tc>
      </w:tr>
      <w:tr w:rsidR="005E379F">
        <w:trPr>
          <w:trHeight w:val="23"/>
          <w:jc w:val="center"/>
        </w:trPr>
        <w:tc>
          <w:tcPr>
            <w:tcW w:w="3003" w:type="pct"/>
            <w:tcBorders>
              <w:top w:val="single" w:sz="4" w:space="0" w:color="auto"/>
              <w:left w:val="nil"/>
              <w:bottom w:val="nil"/>
              <w:right w:val="single" w:sz="4" w:space="0" w:color="auto"/>
            </w:tcBorders>
            <w:vAlign w:val="center"/>
          </w:tcPr>
          <w:p w:rsidR="005E379F" w:rsidRDefault="00CD60D5">
            <w:pPr>
              <w:widowControl/>
              <w:spacing w:line="282" w:lineRule="exact"/>
              <w:ind w:left="6" w:right="6" w:firstLineChars="0" w:firstLine="0"/>
              <w:jc w:val="center"/>
              <w:textAlignment w:val="auto"/>
              <w:rPr>
                <w:rFonts w:eastAsia="宋体" w:cs="宋体"/>
                <w:b/>
                <w:color w:val="0C0C0C"/>
                <w:sz w:val="21"/>
                <w:szCs w:val="21"/>
              </w:rPr>
            </w:pPr>
            <w:r>
              <w:rPr>
                <w:rFonts w:eastAsia="宋体" w:cs="宋体" w:hint="eastAsia"/>
                <w:b/>
                <w:color w:val="0C0C0C"/>
                <w:kern w:val="0"/>
                <w:sz w:val="21"/>
                <w:szCs w:val="21"/>
                <w:lang w:bidi="ar"/>
              </w:rPr>
              <w:t>合　计</w:t>
            </w:r>
          </w:p>
        </w:tc>
        <w:tc>
          <w:tcPr>
            <w:tcW w:w="686" w:type="pct"/>
            <w:tcBorders>
              <w:top w:val="single" w:sz="4" w:space="0" w:color="auto"/>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b/>
                <w:bCs/>
                <w:color w:val="0C0C0C"/>
                <w:sz w:val="21"/>
                <w:szCs w:val="21"/>
              </w:rPr>
            </w:pPr>
            <w:r>
              <w:rPr>
                <w:rFonts w:eastAsia="宋体"/>
                <w:b/>
                <w:bCs/>
                <w:color w:val="0C0C0C"/>
                <w:sz w:val="21"/>
                <w:szCs w:val="21"/>
              </w:rPr>
              <w:t>224106.4</w:t>
            </w:r>
          </w:p>
        </w:tc>
        <w:tc>
          <w:tcPr>
            <w:tcW w:w="659" w:type="pct"/>
            <w:tcBorders>
              <w:top w:val="single" w:sz="4" w:space="0" w:color="auto"/>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b/>
                <w:bCs/>
                <w:color w:val="0C0C0C"/>
                <w:sz w:val="21"/>
                <w:szCs w:val="21"/>
              </w:rPr>
            </w:pPr>
            <w:r>
              <w:rPr>
                <w:rFonts w:eastAsia="宋体"/>
                <w:b/>
                <w:bCs/>
                <w:color w:val="0C0C0C"/>
                <w:sz w:val="21"/>
                <w:szCs w:val="21"/>
              </w:rPr>
              <w:t>122720.2</w:t>
            </w:r>
          </w:p>
        </w:tc>
        <w:tc>
          <w:tcPr>
            <w:tcW w:w="652" w:type="pct"/>
            <w:tcBorders>
              <w:top w:val="single" w:sz="4" w:space="0" w:color="auto"/>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b/>
                <w:bCs/>
                <w:color w:val="0C0C0C"/>
                <w:sz w:val="21"/>
                <w:szCs w:val="21"/>
              </w:rPr>
            </w:pPr>
            <w:r>
              <w:rPr>
                <w:rFonts w:eastAsia="宋体"/>
                <w:b/>
                <w:bCs/>
                <w:color w:val="0C0C0C"/>
                <w:sz w:val="21"/>
                <w:szCs w:val="21"/>
              </w:rPr>
              <w:t>195135.0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煤炭开采和洗选业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419.8</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163.8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194.6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石油和天然气开采业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189.2</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120.1</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83.0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黑色金属矿采选业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95.4</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71.9</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118.5</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有色金属矿采选业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22.9</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11.3</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非金属矿采选业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289.1</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159.8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84.8</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开采专业及辅助性活动</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0.3</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0.1</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0.2</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其他采矿业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0.6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农副食品加工业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2694.9</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1663.5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4225.8</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食品制造业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1576.0</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757.0</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1370.4</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酒、饮料和精制茶制造业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1673.2</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591.8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1115.2</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烟草制品业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770.0</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75.0</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991.8</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纺织业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6608.8</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3927.2</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7106.7</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纺织服装、服饰业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2708.8</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1455.2</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2727.9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皮革、毛皮、羽毛及其制品和制鞋业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437.0</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242.4</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463.0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木材加工和木、竹、藤、棕、草制品业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1225.9</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670.7</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1555.6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家具制造业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868.7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465.5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723.0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造纸和纸制品业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2297.4</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1257.1</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1805.0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印刷和记录媒介复制业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1574.3</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815.5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1426.1</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文教、工美、体育和娱乐用品制造业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2099.6</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1151.3</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2307.2</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石油、煤炭及其他燃料加工业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2422.6</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1585.2</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3915.9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化学原料和化学制品制造业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11554.0</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4998.0</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9720.0</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医药制造业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6688.3</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2678.5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3330.1</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化学纤维制造业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3583.4</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2293.4</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3368.8</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橡胶和塑料制品业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6867.2</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3372.3</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5854.6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非金属矿物制品业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8915.6</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5125.3</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6229.9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黑色金属冶炼和压延加工业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9609.8</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5857.2</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12927.1</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有色金属冶炼和压延加工业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3185.4</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1973.6</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6338.9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金属制品业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10740.0</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5792.3</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10527.6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通用设备制造业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16925.3</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8915.6</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13933.3</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专用设备制造业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15843.7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8471.3</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10386.6</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汽车制造业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13254.6</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8403.5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12377.4</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铁路、船舶、航空航天和其他运输设备制造业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5807.7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3530.9</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4247.9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电气机械和器材制造业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28093.5</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16328.6</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25095.8</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计算机、通信和其他电子设备制造业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28242.8</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14381.0</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24915.7</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仪器仪表制造业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5340.7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2682.6</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3327.1</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其他制造业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282.3</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137.5</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323.3</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废弃资源综合利用业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713.2</w:t>
            </w:r>
          </w:p>
        </w:tc>
        <w:tc>
          <w:tcPr>
            <w:tcW w:w="658"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432.5</w:t>
            </w:r>
          </w:p>
        </w:tc>
        <w:tc>
          <w:tcPr>
            <w:tcW w:w="653"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1041.9</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金属制品、机械和设备修理业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242.1</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136.8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291.1</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电力、热力生产和供应业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13807.6</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7850.8</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8001.5</w:t>
            </w:r>
          </w:p>
        </w:tc>
      </w:tr>
      <w:tr w:rsidR="005E379F">
        <w:trPr>
          <w:trHeight w:val="23"/>
          <w:jc w:val="center"/>
        </w:trPr>
        <w:tc>
          <w:tcPr>
            <w:tcW w:w="3003" w:type="pct"/>
            <w:tcBorders>
              <w:top w:val="nil"/>
              <w:left w:val="nil"/>
              <w:bottom w:val="nil"/>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燃气生产和供应业</w:t>
            </w:r>
          </w:p>
        </w:tc>
        <w:tc>
          <w:tcPr>
            <w:tcW w:w="686"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1480.7</w:t>
            </w:r>
          </w:p>
        </w:tc>
        <w:tc>
          <w:tcPr>
            <w:tcW w:w="659" w:type="pct"/>
            <w:tcBorders>
              <w:top w:val="nil"/>
              <w:left w:val="single" w:sz="4" w:space="0" w:color="auto"/>
              <w:bottom w:val="nil"/>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786.2</w:t>
            </w:r>
          </w:p>
        </w:tc>
        <w:tc>
          <w:tcPr>
            <w:tcW w:w="652" w:type="pct"/>
            <w:tcBorders>
              <w:top w:val="nil"/>
              <w:left w:val="single" w:sz="4" w:space="0" w:color="auto"/>
              <w:bottom w:val="nil"/>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2154.6</w:t>
            </w:r>
          </w:p>
        </w:tc>
      </w:tr>
      <w:tr w:rsidR="005E379F">
        <w:trPr>
          <w:trHeight w:val="23"/>
          <w:jc w:val="center"/>
        </w:trPr>
        <w:tc>
          <w:tcPr>
            <w:tcW w:w="3003" w:type="pct"/>
            <w:tcBorders>
              <w:top w:val="nil"/>
              <w:left w:val="nil"/>
              <w:bottom w:val="single" w:sz="12" w:space="0" w:color="auto"/>
              <w:right w:val="single" w:sz="4" w:space="0" w:color="auto"/>
            </w:tcBorders>
            <w:vAlign w:val="center"/>
          </w:tcPr>
          <w:p w:rsidR="005E379F" w:rsidRDefault="00CD60D5">
            <w:pPr>
              <w:widowControl/>
              <w:spacing w:line="282"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水的生产和供应业</w:t>
            </w:r>
          </w:p>
        </w:tc>
        <w:tc>
          <w:tcPr>
            <w:tcW w:w="686" w:type="pct"/>
            <w:tcBorders>
              <w:top w:val="nil"/>
              <w:left w:val="single" w:sz="4" w:space="0" w:color="auto"/>
              <w:bottom w:val="single" w:sz="12" w:space="0" w:color="auto"/>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4953.2</w:t>
            </w:r>
          </w:p>
        </w:tc>
        <w:tc>
          <w:tcPr>
            <w:tcW w:w="659" w:type="pct"/>
            <w:tcBorders>
              <w:top w:val="nil"/>
              <w:left w:val="single" w:sz="4" w:space="0" w:color="auto"/>
              <w:bottom w:val="single" w:sz="12" w:space="0" w:color="auto"/>
              <w:right w:val="single" w:sz="4" w:space="0" w:color="auto"/>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3387.0</w:t>
            </w:r>
          </w:p>
        </w:tc>
        <w:tc>
          <w:tcPr>
            <w:tcW w:w="652" w:type="pct"/>
            <w:tcBorders>
              <w:top w:val="nil"/>
              <w:left w:val="single" w:sz="4" w:space="0" w:color="auto"/>
              <w:bottom w:val="single" w:sz="12" w:space="0" w:color="auto"/>
              <w:right w:val="nil"/>
            </w:tcBorders>
            <w:vAlign w:val="center"/>
          </w:tcPr>
          <w:p w:rsidR="005E379F" w:rsidRDefault="00CD60D5">
            <w:pPr>
              <w:widowControl/>
              <w:spacing w:line="282" w:lineRule="exact"/>
              <w:ind w:firstLineChars="0" w:firstLine="0"/>
              <w:jc w:val="right"/>
              <w:textAlignment w:val="auto"/>
              <w:rPr>
                <w:rFonts w:eastAsia="宋体"/>
                <w:color w:val="0C0C0C"/>
                <w:sz w:val="21"/>
                <w:szCs w:val="21"/>
                <w:lang w:val="en"/>
              </w:rPr>
            </w:pPr>
            <w:r>
              <w:rPr>
                <w:rFonts w:eastAsia="宋体"/>
                <w:color w:val="0C0C0C"/>
                <w:sz w:val="21"/>
                <w:szCs w:val="21"/>
              </w:rPr>
              <w:t>515.2</w:t>
            </w:r>
          </w:p>
        </w:tc>
      </w:tr>
    </w:tbl>
    <w:p w:rsidR="005E379F" w:rsidRDefault="00CD60D5">
      <w:pPr>
        <w:widowControl/>
        <w:spacing w:line="580" w:lineRule="exact"/>
        <w:ind w:firstLineChars="0" w:firstLine="0"/>
        <w:jc w:val="left"/>
        <w:textAlignment w:val="auto"/>
        <w:rPr>
          <w:rFonts w:ascii="方正楷体_GBK" w:eastAsia="方正楷体_GBK" w:hAnsi="方正楷体_GBK" w:cs="方正楷体_GBK"/>
          <w:color w:val="0C0C0C"/>
          <w:kern w:val="0"/>
          <w:sz w:val="32"/>
          <w:szCs w:val="32"/>
          <w:lang w:bidi="ar"/>
        </w:rPr>
      </w:pPr>
      <w:r>
        <w:rPr>
          <w:rFonts w:eastAsia="楷体_GB2312" w:cs="楷体_GB2312" w:hint="eastAsia"/>
          <w:color w:val="0C0C0C"/>
          <w:kern w:val="0"/>
          <w:sz w:val="32"/>
          <w:szCs w:val="32"/>
          <w:lang w:bidi="ar"/>
        </w:rPr>
        <w:lastRenderedPageBreak/>
        <w:t xml:space="preserve">    </w:t>
      </w:r>
      <w:r>
        <w:rPr>
          <w:rFonts w:ascii="方正楷体_GBK" w:eastAsia="方正楷体_GBK" w:hAnsi="方正楷体_GBK" w:cs="方正楷体_GBK" w:hint="eastAsia"/>
          <w:color w:val="0C0C0C"/>
          <w:kern w:val="0"/>
          <w:sz w:val="32"/>
          <w:szCs w:val="32"/>
          <w:lang w:bidi="ar"/>
        </w:rPr>
        <w:t>（三）主要工业产品产量</w:t>
      </w:r>
    </w:p>
    <w:p w:rsidR="005E379F" w:rsidRDefault="00CD60D5">
      <w:pPr>
        <w:widowControl/>
        <w:spacing w:line="580" w:lineRule="exact"/>
        <w:ind w:firstLineChars="0" w:firstLine="0"/>
        <w:textAlignment w:val="auto"/>
        <w:rPr>
          <w:rFonts w:cs="仿宋_GB2312"/>
          <w:color w:val="0C0C0C"/>
          <w:sz w:val="32"/>
          <w:szCs w:val="32"/>
        </w:rPr>
      </w:pPr>
      <w:r>
        <w:rPr>
          <w:rFonts w:cs="仿宋_GB2312" w:hint="eastAsia"/>
          <w:color w:val="0C0C0C"/>
          <w:kern w:val="0"/>
          <w:sz w:val="32"/>
          <w:szCs w:val="32"/>
          <w:lang w:bidi="ar"/>
        </w:rPr>
        <w:t xml:space="preserve">   </w:t>
      </w:r>
      <w:r>
        <w:rPr>
          <w:rFonts w:hint="eastAsia"/>
          <w:color w:val="0C0C0C"/>
          <w:sz w:val="32"/>
          <w:szCs w:val="32"/>
        </w:rPr>
        <w:t xml:space="preserve"> </w:t>
      </w:r>
      <w:r>
        <w:rPr>
          <w:color w:val="0C0C0C"/>
          <w:sz w:val="32"/>
          <w:szCs w:val="32"/>
          <w:lang w:val="en"/>
        </w:rPr>
        <w:t>2023</w:t>
      </w:r>
      <w:r>
        <w:rPr>
          <w:color w:val="0C0C0C"/>
          <w:sz w:val="32"/>
          <w:szCs w:val="32"/>
          <w:lang w:val="en"/>
        </w:rPr>
        <w:t>年，</w:t>
      </w:r>
      <w:r>
        <w:rPr>
          <w:color w:val="0C0C0C"/>
          <w:sz w:val="32"/>
          <w:szCs w:val="32"/>
        </w:rPr>
        <w:t>规模以上工业主要产品产量详见表</w:t>
      </w:r>
      <w:r>
        <w:rPr>
          <w:color w:val="0C0C0C"/>
          <w:sz w:val="32"/>
          <w:szCs w:val="32"/>
        </w:rPr>
        <w:t>3-4</w:t>
      </w:r>
      <w:r>
        <w:rPr>
          <w:color w:val="0C0C0C"/>
          <w:sz w:val="32"/>
          <w:szCs w:val="32"/>
        </w:rPr>
        <w:t>。</w:t>
      </w:r>
    </w:p>
    <w:p w:rsidR="005E379F" w:rsidRDefault="00CD60D5">
      <w:pPr>
        <w:widowControl/>
        <w:spacing w:afterLines="30" w:after="122" w:line="600" w:lineRule="exact"/>
        <w:ind w:firstLineChars="0" w:firstLine="0"/>
        <w:jc w:val="center"/>
        <w:textAlignment w:val="auto"/>
        <w:rPr>
          <w:rFonts w:eastAsia="楷体_GB2312" w:cs="楷体_GB2312"/>
          <w:color w:val="0C0C0C"/>
          <w:kern w:val="0"/>
          <w:sz w:val="28"/>
          <w:szCs w:val="28"/>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3-4</w:t>
      </w:r>
      <w:r>
        <w:rPr>
          <w:rFonts w:eastAsia="宋体" w:cs="宋体" w:hint="eastAsia"/>
          <w:b/>
          <w:color w:val="0C0C0C"/>
          <w:kern w:val="0"/>
          <w:sz w:val="24"/>
          <w:szCs w:val="24"/>
          <w:lang w:bidi="ar"/>
        </w:rPr>
        <w:t xml:space="preserve">　规模以上工业主要产品产量</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5386"/>
        <w:gridCol w:w="1743"/>
        <w:gridCol w:w="1711"/>
      </w:tblGrid>
      <w:tr w:rsidR="005E379F">
        <w:trPr>
          <w:trHeight w:val="567"/>
          <w:jc w:val="center"/>
        </w:trPr>
        <w:tc>
          <w:tcPr>
            <w:tcW w:w="3046" w:type="pct"/>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产品名称</w:t>
            </w:r>
          </w:p>
        </w:tc>
        <w:tc>
          <w:tcPr>
            <w:tcW w:w="986"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单位</w:t>
            </w:r>
          </w:p>
        </w:tc>
        <w:tc>
          <w:tcPr>
            <w:tcW w:w="968" w:type="pct"/>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产量</w:t>
            </w:r>
          </w:p>
        </w:tc>
      </w:tr>
      <w:tr w:rsidR="005E379F">
        <w:trPr>
          <w:trHeight w:val="23"/>
          <w:jc w:val="center"/>
        </w:trPr>
        <w:tc>
          <w:tcPr>
            <w:tcW w:w="3046" w:type="pct"/>
            <w:tcBorders>
              <w:top w:val="single" w:sz="4" w:space="0" w:color="auto"/>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纱</w:t>
            </w:r>
          </w:p>
        </w:tc>
        <w:tc>
          <w:tcPr>
            <w:tcW w:w="986" w:type="pct"/>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single" w:sz="4" w:space="0" w:color="auto"/>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369.</w:t>
            </w:r>
            <w:r>
              <w:rPr>
                <w:rFonts w:eastAsia="宋体" w:cs="宋体"/>
                <w:color w:val="0C0C0C"/>
                <w:sz w:val="21"/>
                <w:szCs w:val="21"/>
                <w:lang w:val="en"/>
              </w:rPr>
              <w:t>4</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布</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亿米</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59.5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化学纤维</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shd w:val="clear" w:color="auto" w:fill="auto"/>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2327.9</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成品糖</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shd w:val="clear" w:color="auto" w:fill="auto"/>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20.5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卷烟</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亿支</w:t>
            </w:r>
          </w:p>
        </w:tc>
        <w:tc>
          <w:tcPr>
            <w:tcW w:w="968" w:type="pct"/>
            <w:tcBorders>
              <w:top w:val="nil"/>
              <w:left w:val="single" w:sz="4" w:space="0" w:color="auto"/>
              <w:bottom w:val="nil"/>
              <w:right w:val="nil"/>
            </w:tcBorders>
            <w:shd w:val="clear" w:color="auto" w:fill="auto"/>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1060.9</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彩色电视机</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shd w:val="clear" w:color="auto" w:fill="auto"/>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694.3</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 xml:space="preserve">　　其中：液晶电视机</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shd w:val="clear" w:color="auto" w:fill="auto"/>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664.7</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家用电冰箱</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1535.7</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房间空气调节器</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965.7</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粗钢</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11859.2</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钢材</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16631.5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十种有色金属</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94.5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 xml:space="preserve">　　其中：精炼铜（电解铜）</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29.2</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水泥</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sz w:val="21"/>
                <w:szCs w:val="21"/>
              </w:rPr>
            </w:pPr>
            <w:r>
              <w:rPr>
                <w:rFonts w:eastAsia="宋体" w:cs="宋体" w:hint="eastAsia"/>
                <w:kern w:val="0"/>
                <w:sz w:val="21"/>
                <w:szCs w:val="21"/>
                <w:lang w:bidi="ar"/>
              </w:rPr>
              <w:t>亿吨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sz w:val="21"/>
                <w:szCs w:val="21"/>
                <w:lang w:val="en"/>
              </w:rPr>
            </w:pPr>
            <w:r>
              <w:rPr>
                <w:rFonts w:eastAsia="宋体" w:cs="宋体" w:hint="eastAsia"/>
                <w:sz w:val="21"/>
                <w:szCs w:val="21"/>
                <w:lang w:val="en"/>
              </w:rPr>
              <w:t>1.4</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硫酸（折</w:t>
            </w:r>
            <w:r>
              <w:rPr>
                <w:rFonts w:eastAsia="宋体" w:cs="宋体" w:hint="eastAsia"/>
                <w:color w:val="0C0C0C"/>
                <w:kern w:val="0"/>
                <w:sz w:val="21"/>
                <w:szCs w:val="21"/>
                <w:lang w:bidi="ar"/>
              </w:rPr>
              <w:t>100%</w:t>
            </w:r>
            <w:r>
              <w:rPr>
                <w:rFonts w:eastAsia="宋体" w:cs="宋体" w:hint="eastAsia"/>
                <w:color w:val="0C0C0C"/>
                <w:kern w:val="0"/>
                <w:sz w:val="21"/>
                <w:szCs w:val="21"/>
                <w:lang w:bidi="ar"/>
              </w:rPr>
              <w:t>）</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262.5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烧碱（折</w:t>
            </w:r>
            <w:r>
              <w:rPr>
                <w:rFonts w:eastAsia="宋体" w:cs="宋体" w:hint="eastAsia"/>
                <w:color w:val="0C0C0C"/>
                <w:kern w:val="0"/>
                <w:sz w:val="21"/>
                <w:szCs w:val="21"/>
                <w:lang w:bidi="ar"/>
              </w:rPr>
              <w:t>100%</w:t>
            </w:r>
            <w:r>
              <w:rPr>
                <w:rFonts w:eastAsia="宋体" w:cs="宋体" w:hint="eastAsia"/>
                <w:color w:val="0C0C0C"/>
                <w:kern w:val="0"/>
                <w:sz w:val="21"/>
                <w:szCs w:val="21"/>
                <w:lang w:bidi="ar"/>
              </w:rPr>
              <w:t>）</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334.0</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乙烯</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644.3</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化肥（折</w:t>
            </w:r>
            <w:r>
              <w:rPr>
                <w:rFonts w:eastAsia="宋体" w:cs="宋体" w:hint="eastAsia"/>
                <w:color w:val="0C0C0C"/>
                <w:kern w:val="0"/>
                <w:sz w:val="21"/>
                <w:szCs w:val="21"/>
                <w:lang w:bidi="ar"/>
              </w:rPr>
              <w:t>100%</w:t>
            </w:r>
            <w:r>
              <w:rPr>
                <w:rFonts w:eastAsia="宋体" w:cs="宋体" w:hint="eastAsia"/>
                <w:color w:val="0C0C0C"/>
                <w:kern w:val="0"/>
                <w:sz w:val="21"/>
                <w:szCs w:val="21"/>
                <w:lang w:bidi="ar"/>
              </w:rPr>
              <w:t>）</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万吨</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187.</w:t>
            </w:r>
            <w:r>
              <w:rPr>
                <w:rFonts w:eastAsia="宋体" w:cs="宋体"/>
                <w:color w:val="0C0C0C"/>
                <w:sz w:val="21"/>
                <w:szCs w:val="21"/>
                <w:lang w:val="en"/>
              </w:rPr>
              <w:t>0</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发电机组（发电设备）</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万千瓦</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3073.3</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汽车</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万辆</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195.2</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 xml:space="preserve">　　其中：新能源汽车</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万辆</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99.3</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集成电路</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亿块</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1298.6</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移动通信手持机（手机）</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7996.</w:t>
            </w:r>
            <w:r>
              <w:rPr>
                <w:rFonts w:eastAsia="宋体" w:cs="宋体"/>
                <w:color w:val="0C0C0C"/>
                <w:sz w:val="21"/>
                <w:szCs w:val="21"/>
                <w:lang w:val="en"/>
              </w:rPr>
              <w:t>1</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微型计算机设备</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万台</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2428.5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工业机器人</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万套</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7.2</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服务机器人</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万套</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2.7</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太阳能工业用超白玻璃</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万平方米</w:t>
            </w:r>
          </w:p>
        </w:tc>
        <w:tc>
          <w:tcPr>
            <w:tcW w:w="968" w:type="pct"/>
            <w:tcBorders>
              <w:top w:val="nil"/>
              <w:left w:val="single" w:sz="4" w:space="0" w:color="auto"/>
              <w:bottom w:val="nil"/>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12376.3</w:t>
            </w:r>
          </w:p>
        </w:tc>
      </w:tr>
      <w:tr w:rsidR="005E379F">
        <w:trPr>
          <w:trHeight w:val="23"/>
          <w:jc w:val="center"/>
        </w:trPr>
        <w:tc>
          <w:tcPr>
            <w:tcW w:w="3046" w:type="pct"/>
            <w:tcBorders>
              <w:top w:val="nil"/>
              <w:left w:val="nil"/>
              <w:bottom w:val="single" w:sz="12" w:space="0" w:color="auto"/>
              <w:right w:val="single" w:sz="4" w:space="0" w:color="auto"/>
            </w:tcBorders>
            <w:vAlign w:val="center"/>
          </w:tcPr>
          <w:p w:rsidR="005E379F" w:rsidRDefault="00CD60D5">
            <w:pPr>
              <w:widowControl/>
              <w:spacing w:line="320" w:lineRule="exact"/>
              <w:ind w:right="6" w:firstLineChars="0" w:firstLine="0"/>
              <w:jc w:val="left"/>
              <w:textAlignment w:val="auto"/>
              <w:rPr>
                <w:rFonts w:eastAsia="宋体" w:cs="宋体"/>
                <w:color w:val="0C0C0C"/>
                <w:kern w:val="0"/>
                <w:sz w:val="21"/>
                <w:szCs w:val="21"/>
                <w:lang w:bidi="ar"/>
              </w:rPr>
            </w:pPr>
            <w:r>
              <w:rPr>
                <w:rFonts w:eastAsia="宋体" w:cs="宋体" w:hint="eastAsia"/>
                <w:color w:val="0C0C0C"/>
                <w:kern w:val="0"/>
                <w:sz w:val="21"/>
                <w:szCs w:val="21"/>
                <w:lang w:bidi="ar"/>
              </w:rPr>
              <w:t>充电桩</w:t>
            </w:r>
          </w:p>
        </w:tc>
        <w:tc>
          <w:tcPr>
            <w:tcW w:w="986" w:type="pct"/>
            <w:tcBorders>
              <w:top w:val="nil"/>
              <w:left w:val="single" w:sz="4" w:space="0" w:color="auto"/>
              <w:bottom w:val="single" w:sz="12"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kern w:val="0"/>
                <w:sz w:val="21"/>
                <w:szCs w:val="21"/>
                <w:lang w:bidi="ar"/>
              </w:rPr>
              <w:t>万个</w:t>
            </w:r>
          </w:p>
        </w:tc>
        <w:tc>
          <w:tcPr>
            <w:tcW w:w="968" w:type="pct"/>
            <w:tcBorders>
              <w:top w:val="nil"/>
              <w:left w:val="single" w:sz="4" w:space="0" w:color="auto"/>
              <w:bottom w:val="single" w:sz="12" w:space="0" w:color="auto"/>
              <w:right w:val="nil"/>
            </w:tcBorders>
            <w:vAlign w:val="center"/>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hint="eastAsia"/>
                <w:color w:val="0C0C0C"/>
                <w:sz w:val="21"/>
                <w:szCs w:val="21"/>
                <w:lang w:val="en"/>
              </w:rPr>
              <w:t>150.8</w:t>
            </w:r>
          </w:p>
        </w:tc>
      </w:tr>
    </w:tbl>
    <w:p w:rsidR="005E379F" w:rsidRDefault="00CD60D5">
      <w:pPr>
        <w:widowControl/>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（四）主要能源产品产量</w:t>
      </w:r>
    </w:p>
    <w:p w:rsidR="005E379F" w:rsidRDefault="00CD60D5">
      <w:pPr>
        <w:widowControl/>
        <w:spacing w:line="580" w:lineRule="exact"/>
        <w:ind w:firstLineChars="0" w:firstLine="0"/>
        <w:textAlignment w:val="auto"/>
      </w:pPr>
      <w:r>
        <w:rPr>
          <w:rFonts w:hint="eastAsia"/>
          <w:color w:val="0C0C0C"/>
          <w:sz w:val="32"/>
          <w:szCs w:val="32"/>
        </w:rPr>
        <w:t xml:space="preserve">    2023</w:t>
      </w:r>
      <w:r>
        <w:rPr>
          <w:rFonts w:hint="eastAsia"/>
          <w:color w:val="0C0C0C"/>
          <w:sz w:val="32"/>
          <w:szCs w:val="32"/>
        </w:rPr>
        <w:t>年，主要能源产品产量详见表</w:t>
      </w:r>
      <w:r>
        <w:rPr>
          <w:rFonts w:hint="eastAsia"/>
          <w:color w:val="0C0C0C"/>
          <w:sz w:val="32"/>
          <w:szCs w:val="32"/>
        </w:rPr>
        <w:t>3-5</w:t>
      </w:r>
      <w:r>
        <w:rPr>
          <w:rFonts w:hint="eastAsia"/>
          <w:color w:val="0C0C0C"/>
          <w:sz w:val="32"/>
          <w:szCs w:val="32"/>
        </w:rPr>
        <w:t>。</w:t>
      </w:r>
    </w:p>
    <w:p w:rsidR="005E379F" w:rsidRDefault="00CD60D5">
      <w:pPr>
        <w:widowControl/>
        <w:spacing w:afterLines="30" w:after="122" w:line="600" w:lineRule="exact"/>
        <w:ind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lastRenderedPageBreak/>
        <w:t>表</w:t>
      </w:r>
      <w:r>
        <w:rPr>
          <w:rFonts w:eastAsia="宋体" w:cs="宋体" w:hint="eastAsia"/>
          <w:b/>
          <w:color w:val="0C0C0C"/>
          <w:kern w:val="0"/>
          <w:sz w:val="24"/>
          <w:szCs w:val="24"/>
          <w:lang w:bidi="ar"/>
        </w:rPr>
        <w:t>3-5</w:t>
      </w:r>
      <w:r>
        <w:rPr>
          <w:rFonts w:eastAsia="宋体" w:cs="宋体" w:hint="eastAsia"/>
          <w:b/>
          <w:color w:val="0C0C0C"/>
          <w:kern w:val="0"/>
          <w:sz w:val="24"/>
          <w:szCs w:val="24"/>
          <w:lang w:bidi="ar"/>
        </w:rPr>
        <w:t xml:space="preserve">　主要能源产品产量</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5386"/>
        <w:gridCol w:w="1743"/>
        <w:gridCol w:w="1711"/>
      </w:tblGrid>
      <w:tr w:rsidR="005E379F">
        <w:trPr>
          <w:trHeight w:val="567"/>
          <w:jc w:val="center"/>
        </w:trPr>
        <w:tc>
          <w:tcPr>
            <w:tcW w:w="3046" w:type="pct"/>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产品名称</w:t>
            </w:r>
          </w:p>
        </w:tc>
        <w:tc>
          <w:tcPr>
            <w:tcW w:w="986"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单位</w:t>
            </w:r>
          </w:p>
        </w:tc>
        <w:tc>
          <w:tcPr>
            <w:tcW w:w="968" w:type="pct"/>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6" w:right="6" w:firstLineChars="0" w:firstLine="0"/>
              <w:jc w:val="center"/>
              <w:textAlignment w:val="auto"/>
              <w:rPr>
                <w:rFonts w:eastAsia="宋体" w:cs="宋体"/>
                <w:b/>
                <w:bCs/>
                <w:color w:val="0C0C0C"/>
                <w:sz w:val="21"/>
                <w:szCs w:val="21"/>
              </w:rPr>
            </w:pPr>
            <w:r>
              <w:rPr>
                <w:rFonts w:eastAsia="宋体" w:cs="宋体" w:hint="eastAsia"/>
                <w:b/>
                <w:bCs/>
                <w:color w:val="0C0C0C"/>
                <w:kern w:val="0"/>
                <w:sz w:val="21"/>
                <w:szCs w:val="21"/>
                <w:lang w:bidi="ar"/>
              </w:rPr>
              <w:t>产量</w:t>
            </w:r>
          </w:p>
        </w:tc>
      </w:tr>
      <w:tr w:rsidR="005E379F">
        <w:trPr>
          <w:trHeight w:val="23"/>
          <w:jc w:val="center"/>
        </w:trPr>
        <w:tc>
          <w:tcPr>
            <w:tcW w:w="3046" w:type="pct"/>
            <w:tcBorders>
              <w:top w:val="single" w:sz="4" w:space="0" w:color="auto"/>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原煤</w:t>
            </w:r>
          </w:p>
        </w:tc>
        <w:tc>
          <w:tcPr>
            <w:tcW w:w="986" w:type="pct"/>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kern w:val="0"/>
                <w:sz w:val="21"/>
                <w:szCs w:val="21"/>
                <w:lang w:bidi="ar"/>
              </w:rPr>
              <w:t>亿吨</w:t>
            </w:r>
          </w:p>
        </w:tc>
        <w:tc>
          <w:tcPr>
            <w:tcW w:w="968" w:type="pct"/>
            <w:tcBorders>
              <w:top w:val="single" w:sz="4" w:space="0" w:color="auto"/>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0.1</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原油</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sz w:val="21"/>
                <w:szCs w:val="21"/>
              </w:rPr>
              <w:t>万吨</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157.0</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sz w:val="21"/>
                <w:szCs w:val="21"/>
              </w:rPr>
              <w:t>天然气</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sz w:val="21"/>
                <w:szCs w:val="21"/>
              </w:rPr>
              <w:t>亿立方米</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0.7</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sz w:val="21"/>
                <w:szCs w:val="21"/>
              </w:rPr>
              <w:t>发电量</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right="6" w:firstLineChars="0" w:firstLine="0"/>
              <w:jc w:val="center"/>
              <w:textAlignment w:val="auto"/>
              <w:rPr>
                <w:rFonts w:eastAsia="宋体" w:cs="宋体"/>
                <w:color w:val="0C0C0C"/>
                <w:sz w:val="21"/>
                <w:szCs w:val="21"/>
              </w:rPr>
            </w:pPr>
            <w:r>
              <w:rPr>
                <w:rFonts w:eastAsia="宋体" w:cs="宋体" w:hint="eastAsia"/>
                <w:color w:val="0C0C0C"/>
                <w:sz w:val="21"/>
                <w:szCs w:val="21"/>
              </w:rPr>
              <w:t>亿千瓦时</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6390.5</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sz w:val="21"/>
                <w:szCs w:val="21"/>
              </w:rPr>
              <w:t xml:space="preserve">    </w:t>
            </w:r>
            <w:r>
              <w:rPr>
                <w:rFonts w:eastAsia="宋体" w:cs="宋体" w:hint="eastAsia"/>
                <w:color w:val="0C0C0C"/>
                <w:sz w:val="21"/>
                <w:szCs w:val="21"/>
              </w:rPr>
              <w:t>其中：火力发电量</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sz w:val="21"/>
                <w:szCs w:val="21"/>
              </w:rPr>
              <w:t>亿千瓦时</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4961.4</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tabs>
                <w:tab w:val="left" w:pos="1058"/>
              </w:tabs>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sz w:val="21"/>
                <w:szCs w:val="21"/>
              </w:rPr>
              <w:tab/>
            </w:r>
            <w:r>
              <w:rPr>
                <w:rFonts w:eastAsia="宋体" w:cs="宋体" w:hint="eastAsia"/>
                <w:color w:val="0C0C0C"/>
                <w:sz w:val="21"/>
                <w:szCs w:val="21"/>
              </w:rPr>
              <w:t>水力发电量</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sz w:val="21"/>
                <w:szCs w:val="21"/>
              </w:rPr>
              <w:t>亿千瓦时</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31.0</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tabs>
                <w:tab w:val="left" w:pos="1073"/>
              </w:tabs>
              <w:spacing w:line="320" w:lineRule="exact"/>
              <w:ind w:left="6" w:right="6"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 xml:space="preserve">　　</w:t>
            </w:r>
            <w:r>
              <w:rPr>
                <w:rFonts w:eastAsia="宋体" w:cs="宋体" w:hint="eastAsia"/>
                <w:color w:val="0C0C0C"/>
                <w:kern w:val="0"/>
                <w:sz w:val="21"/>
                <w:szCs w:val="21"/>
                <w:lang w:bidi="ar"/>
              </w:rPr>
              <w:tab/>
            </w:r>
            <w:r>
              <w:rPr>
                <w:rFonts w:eastAsia="宋体" w:cs="宋体" w:hint="eastAsia"/>
                <w:color w:val="0C0C0C"/>
                <w:kern w:val="0"/>
                <w:sz w:val="21"/>
                <w:szCs w:val="21"/>
                <w:lang w:bidi="ar"/>
              </w:rPr>
              <w:t>核能</w:t>
            </w:r>
            <w:r>
              <w:rPr>
                <w:rFonts w:eastAsia="宋体" w:cs="宋体" w:hint="eastAsia"/>
                <w:color w:val="0C0C0C"/>
                <w:sz w:val="21"/>
                <w:szCs w:val="21"/>
              </w:rPr>
              <w:t>发电量</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sz w:val="21"/>
                <w:szCs w:val="21"/>
              </w:rPr>
            </w:pPr>
            <w:r>
              <w:rPr>
                <w:rFonts w:eastAsia="宋体" w:cs="宋体" w:hint="eastAsia"/>
                <w:color w:val="0C0C0C"/>
                <w:sz w:val="21"/>
                <w:szCs w:val="21"/>
              </w:rPr>
              <w:t>亿千瓦时</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502.8</w:t>
            </w:r>
          </w:p>
        </w:tc>
      </w:tr>
      <w:tr w:rsidR="005E379F">
        <w:trPr>
          <w:trHeight w:val="23"/>
          <w:jc w:val="center"/>
        </w:trPr>
        <w:tc>
          <w:tcPr>
            <w:tcW w:w="3046" w:type="pct"/>
            <w:tcBorders>
              <w:top w:val="nil"/>
              <w:left w:val="nil"/>
              <w:bottom w:val="nil"/>
              <w:right w:val="single" w:sz="4" w:space="0" w:color="auto"/>
            </w:tcBorders>
            <w:vAlign w:val="center"/>
          </w:tcPr>
          <w:p w:rsidR="005E379F" w:rsidRDefault="00CD60D5">
            <w:pPr>
              <w:widowControl/>
              <w:tabs>
                <w:tab w:val="left" w:pos="1073"/>
              </w:tabs>
              <w:spacing w:line="320" w:lineRule="exact"/>
              <w:ind w:left="6" w:right="6" w:firstLineChars="0" w:firstLine="0"/>
              <w:jc w:val="left"/>
              <w:textAlignment w:val="auto"/>
              <w:rPr>
                <w:rFonts w:eastAsia="宋体" w:cs="宋体"/>
                <w:color w:val="0C0C0C"/>
                <w:kern w:val="0"/>
                <w:sz w:val="21"/>
                <w:szCs w:val="21"/>
                <w:lang w:bidi="ar"/>
              </w:rPr>
            </w:pPr>
            <w:r>
              <w:rPr>
                <w:rFonts w:eastAsia="宋体" w:cs="宋体" w:hint="eastAsia"/>
                <w:color w:val="0C0C0C"/>
                <w:sz w:val="21"/>
                <w:szCs w:val="21"/>
              </w:rPr>
              <w:tab/>
            </w:r>
            <w:r>
              <w:rPr>
                <w:rFonts w:eastAsia="宋体" w:cs="宋体" w:hint="eastAsia"/>
                <w:color w:val="0C0C0C"/>
                <w:sz w:val="21"/>
                <w:szCs w:val="21"/>
              </w:rPr>
              <w:t>风力发电量</w:t>
            </w:r>
          </w:p>
        </w:tc>
        <w:tc>
          <w:tcPr>
            <w:tcW w:w="986" w:type="pct"/>
            <w:tcBorders>
              <w:top w:val="nil"/>
              <w:left w:val="single" w:sz="4" w:space="0" w:color="auto"/>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sz w:val="21"/>
                <w:szCs w:val="21"/>
              </w:rPr>
              <w:t>亿千瓦时</w:t>
            </w:r>
          </w:p>
        </w:tc>
        <w:tc>
          <w:tcPr>
            <w:tcW w:w="968" w:type="pct"/>
            <w:tcBorders>
              <w:top w:val="nil"/>
              <w:left w:val="single" w:sz="4" w:space="0" w:color="auto"/>
              <w:bottom w:val="nil"/>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537.5</w:t>
            </w:r>
          </w:p>
        </w:tc>
      </w:tr>
      <w:tr w:rsidR="005E379F">
        <w:trPr>
          <w:trHeight w:val="23"/>
          <w:jc w:val="center"/>
        </w:trPr>
        <w:tc>
          <w:tcPr>
            <w:tcW w:w="3046" w:type="pct"/>
            <w:tcBorders>
              <w:top w:val="nil"/>
              <w:left w:val="nil"/>
              <w:bottom w:val="single" w:sz="12" w:space="0" w:color="auto"/>
              <w:right w:val="single" w:sz="4" w:space="0" w:color="auto"/>
            </w:tcBorders>
            <w:vAlign w:val="center"/>
          </w:tcPr>
          <w:p w:rsidR="005E379F" w:rsidRDefault="00CD60D5">
            <w:pPr>
              <w:widowControl/>
              <w:tabs>
                <w:tab w:val="left" w:pos="1118"/>
              </w:tabs>
              <w:spacing w:line="320" w:lineRule="exact"/>
              <w:ind w:left="6" w:right="6" w:firstLineChars="500" w:firstLine="1050"/>
              <w:jc w:val="left"/>
              <w:textAlignment w:val="auto"/>
              <w:rPr>
                <w:rFonts w:eastAsia="宋体" w:cs="宋体"/>
                <w:color w:val="0C0C0C"/>
                <w:kern w:val="0"/>
                <w:sz w:val="21"/>
                <w:szCs w:val="21"/>
                <w:lang w:bidi="ar"/>
              </w:rPr>
            </w:pPr>
            <w:r>
              <w:rPr>
                <w:rFonts w:eastAsia="宋体" w:cs="宋体" w:hint="eastAsia"/>
                <w:color w:val="0C0C0C"/>
                <w:sz w:val="21"/>
                <w:szCs w:val="21"/>
              </w:rPr>
              <w:t>太阳能发电量</w:t>
            </w:r>
          </w:p>
        </w:tc>
        <w:tc>
          <w:tcPr>
            <w:tcW w:w="986" w:type="pct"/>
            <w:tcBorders>
              <w:top w:val="nil"/>
              <w:left w:val="single" w:sz="4" w:space="0" w:color="auto"/>
              <w:bottom w:val="single" w:sz="12"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color w:val="0C0C0C"/>
                <w:kern w:val="0"/>
                <w:sz w:val="21"/>
                <w:szCs w:val="21"/>
                <w:lang w:bidi="ar"/>
              </w:rPr>
            </w:pPr>
            <w:r>
              <w:rPr>
                <w:rFonts w:eastAsia="宋体" w:cs="宋体" w:hint="eastAsia"/>
                <w:color w:val="0C0C0C"/>
                <w:sz w:val="21"/>
                <w:szCs w:val="21"/>
              </w:rPr>
              <w:t>亿千瓦时</w:t>
            </w:r>
          </w:p>
        </w:tc>
        <w:tc>
          <w:tcPr>
            <w:tcW w:w="968" w:type="pct"/>
            <w:tcBorders>
              <w:top w:val="nil"/>
              <w:left w:val="single" w:sz="4" w:space="0" w:color="auto"/>
              <w:bottom w:val="single" w:sz="12" w:space="0" w:color="auto"/>
              <w:right w:val="nil"/>
            </w:tcBorders>
          </w:tcPr>
          <w:p w:rsidR="005E379F" w:rsidRDefault="00CD60D5">
            <w:pPr>
              <w:widowControl/>
              <w:spacing w:line="320" w:lineRule="exact"/>
              <w:ind w:firstLineChars="0" w:firstLine="0"/>
              <w:jc w:val="right"/>
              <w:textAlignment w:val="auto"/>
              <w:rPr>
                <w:rFonts w:eastAsia="宋体" w:cs="宋体"/>
                <w:color w:val="0C0C0C"/>
                <w:sz w:val="21"/>
                <w:szCs w:val="21"/>
                <w:lang w:val="en"/>
              </w:rPr>
            </w:pPr>
            <w:r>
              <w:rPr>
                <w:rFonts w:eastAsia="宋体" w:cs="宋体"/>
                <w:color w:val="0C0C0C"/>
                <w:sz w:val="21"/>
                <w:szCs w:val="21"/>
                <w:lang w:val="en"/>
              </w:rPr>
              <w:t>357.9</w:t>
            </w:r>
          </w:p>
        </w:tc>
      </w:tr>
    </w:tbl>
    <w:p w:rsidR="005E379F" w:rsidRDefault="00CD60D5">
      <w:pPr>
        <w:widowControl/>
        <w:spacing w:line="580" w:lineRule="exact"/>
        <w:ind w:firstLine="640"/>
        <w:textAlignment w:val="auto"/>
        <w:rPr>
          <w:rFonts w:eastAsia="黑体" w:cs="黑体"/>
          <w:color w:val="0C0C0C"/>
          <w:sz w:val="32"/>
          <w:szCs w:val="32"/>
        </w:rPr>
      </w:pPr>
      <w:r>
        <w:rPr>
          <w:rFonts w:eastAsia="黑体" w:cs="黑体" w:hint="eastAsia"/>
          <w:color w:val="0C0C0C"/>
          <w:sz w:val="32"/>
          <w:szCs w:val="32"/>
        </w:rPr>
        <w:t>二、建筑业</w:t>
      </w:r>
    </w:p>
    <w:p w:rsidR="005E379F" w:rsidRDefault="00CD60D5">
      <w:pPr>
        <w:widowControl/>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（一）企业法人单位数和从业人员</w:t>
      </w:r>
    </w:p>
    <w:p w:rsidR="005E379F" w:rsidRDefault="00CD60D5">
      <w:pPr>
        <w:widowControl/>
        <w:spacing w:line="580" w:lineRule="exact"/>
        <w:ind w:firstLineChars="0" w:firstLine="0"/>
        <w:textAlignment w:val="auto"/>
        <w:rPr>
          <w:sz w:val="32"/>
          <w:szCs w:val="32"/>
        </w:rPr>
      </w:pPr>
      <w:r>
        <w:rPr>
          <w:rFonts w:hint="eastAsia"/>
          <w:color w:val="0C0C0C"/>
          <w:sz w:val="32"/>
          <w:szCs w:val="32"/>
        </w:rPr>
        <w:t xml:space="preserve">  </w:t>
      </w:r>
      <w:r>
        <w:rPr>
          <w:rFonts w:hint="eastAsia"/>
          <w:sz w:val="32"/>
          <w:szCs w:val="32"/>
        </w:rPr>
        <w:t xml:space="preserve">  </w:t>
      </w:r>
      <w:r>
        <w:rPr>
          <w:sz w:val="32"/>
          <w:szCs w:val="32"/>
        </w:rPr>
        <w:t>2023</w:t>
      </w:r>
      <w:r>
        <w:rPr>
          <w:sz w:val="32"/>
          <w:szCs w:val="32"/>
        </w:rPr>
        <w:t>年末，全省共有建筑业企业法人单位</w:t>
      </w:r>
      <w:r>
        <w:rPr>
          <w:sz w:val="32"/>
          <w:szCs w:val="32"/>
        </w:rPr>
        <w:t>26.1</w:t>
      </w:r>
      <w:r>
        <w:rPr>
          <w:sz w:val="32"/>
          <w:szCs w:val="32"/>
        </w:rPr>
        <w:t>万个，比</w:t>
      </w:r>
      <w:r>
        <w:rPr>
          <w:sz w:val="32"/>
          <w:szCs w:val="32"/>
        </w:rPr>
        <w:t>2018</w:t>
      </w:r>
      <w:r>
        <w:rPr>
          <w:sz w:val="32"/>
          <w:szCs w:val="32"/>
        </w:rPr>
        <w:t>年末增长</w:t>
      </w:r>
      <w:r>
        <w:rPr>
          <w:sz w:val="32"/>
          <w:szCs w:val="32"/>
        </w:rPr>
        <w:t>118.7%</w:t>
      </w:r>
      <w:r>
        <w:rPr>
          <w:sz w:val="32"/>
          <w:szCs w:val="32"/>
        </w:rPr>
        <w:t>；从业人员</w:t>
      </w:r>
      <w:r>
        <w:rPr>
          <w:sz w:val="32"/>
          <w:szCs w:val="32"/>
        </w:rPr>
        <w:t>574.3</w:t>
      </w:r>
      <w:r>
        <w:rPr>
          <w:sz w:val="32"/>
          <w:szCs w:val="32"/>
        </w:rPr>
        <w:t>万人，比</w:t>
      </w:r>
      <w:r>
        <w:rPr>
          <w:sz w:val="32"/>
          <w:szCs w:val="32"/>
        </w:rPr>
        <w:t>2018</w:t>
      </w:r>
      <w:r>
        <w:rPr>
          <w:sz w:val="32"/>
          <w:szCs w:val="32"/>
        </w:rPr>
        <w:t>年末下降</w:t>
      </w:r>
      <w:r>
        <w:rPr>
          <w:sz w:val="32"/>
          <w:szCs w:val="32"/>
        </w:rPr>
        <w:t>34.8%</w:t>
      </w:r>
      <w:r>
        <w:rPr>
          <w:sz w:val="32"/>
          <w:szCs w:val="32"/>
        </w:rPr>
        <w:t>。</w:t>
      </w:r>
    </w:p>
    <w:p w:rsidR="005E379F" w:rsidRDefault="00CD60D5">
      <w:pPr>
        <w:widowControl/>
        <w:spacing w:line="580" w:lineRule="exact"/>
        <w:ind w:firstLineChars="0" w:firstLine="0"/>
        <w:textAlignment w:val="auto"/>
        <w:rPr>
          <w:sz w:val="32"/>
          <w:szCs w:val="32"/>
        </w:rPr>
      </w:pPr>
      <w:r>
        <w:rPr>
          <w:sz w:val="32"/>
          <w:szCs w:val="32"/>
        </w:rPr>
        <w:t xml:space="preserve">    </w:t>
      </w:r>
      <w:r>
        <w:rPr>
          <w:sz w:val="32"/>
          <w:szCs w:val="32"/>
        </w:rPr>
        <w:t>建筑业企业法人单位中，内资企业</w:t>
      </w:r>
      <w:r>
        <w:rPr>
          <w:sz w:val="32"/>
          <w:szCs w:val="32"/>
        </w:rPr>
        <w:t>26.1</w:t>
      </w:r>
      <w:r>
        <w:rPr>
          <w:sz w:val="32"/>
          <w:szCs w:val="32"/>
        </w:rPr>
        <w:t>万个，占</w:t>
      </w:r>
      <w:r>
        <w:rPr>
          <w:sz w:val="32"/>
          <w:szCs w:val="32"/>
        </w:rPr>
        <w:t>99.8%</w:t>
      </w:r>
      <w:r>
        <w:rPr>
          <w:sz w:val="32"/>
          <w:szCs w:val="32"/>
        </w:rPr>
        <w:t>；港澳台投资企业</w:t>
      </w:r>
      <w:r>
        <w:rPr>
          <w:sz w:val="32"/>
          <w:szCs w:val="32"/>
        </w:rPr>
        <w:t>0.02</w:t>
      </w:r>
      <w:r>
        <w:rPr>
          <w:sz w:val="32"/>
          <w:szCs w:val="32"/>
        </w:rPr>
        <w:t>万个，占</w:t>
      </w:r>
      <w:r>
        <w:rPr>
          <w:sz w:val="32"/>
          <w:szCs w:val="32"/>
        </w:rPr>
        <w:t>0.1%</w:t>
      </w:r>
      <w:r>
        <w:rPr>
          <w:sz w:val="32"/>
          <w:szCs w:val="32"/>
        </w:rPr>
        <w:t>；外商投资企业</w:t>
      </w:r>
      <w:r>
        <w:rPr>
          <w:sz w:val="32"/>
          <w:szCs w:val="32"/>
        </w:rPr>
        <w:t>0.01</w:t>
      </w:r>
      <w:r>
        <w:rPr>
          <w:sz w:val="32"/>
          <w:szCs w:val="32"/>
        </w:rPr>
        <w:t>万个，占</w:t>
      </w:r>
      <w:r>
        <w:rPr>
          <w:sz w:val="32"/>
          <w:szCs w:val="32"/>
        </w:rPr>
        <w:t>0.1%</w:t>
      </w:r>
      <w:r>
        <w:rPr>
          <w:sz w:val="32"/>
          <w:szCs w:val="32"/>
        </w:rPr>
        <w:t>。</w:t>
      </w:r>
    </w:p>
    <w:p w:rsidR="005E379F" w:rsidRDefault="00CD60D5">
      <w:pPr>
        <w:widowControl/>
        <w:spacing w:line="580" w:lineRule="exact"/>
        <w:ind w:firstLine="640"/>
        <w:textAlignment w:val="auto"/>
        <w:rPr>
          <w:sz w:val="32"/>
          <w:szCs w:val="32"/>
        </w:rPr>
      </w:pPr>
      <w:r>
        <w:rPr>
          <w:sz w:val="32"/>
          <w:szCs w:val="32"/>
        </w:rPr>
        <w:t>建筑业企业法人单位从业人员中，内资企业</w:t>
      </w:r>
      <w:r>
        <w:rPr>
          <w:sz w:val="32"/>
          <w:szCs w:val="32"/>
        </w:rPr>
        <w:t>572.6</w:t>
      </w:r>
      <w:r>
        <w:rPr>
          <w:sz w:val="32"/>
          <w:szCs w:val="32"/>
        </w:rPr>
        <w:t>万人，占</w:t>
      </w:r>
      <w:r>
        <w:rPr>
          <w:sz w:val="32"/>
          <w:szCs w:val="32"/>
        </w:rPr>
        <w:t>99.7%</w:t>
      </w:r>
      <w:r>
        <w:rPr>
          <w:sz w:val="32"/>
          <w:szCs w:val="32"/>
        </w:rPr>
        <w:t>；港澳台投资企业</w:t>
      </w:r>
      <w:r>
        <w:rPr>
          <w:sz w:val="32"/>
          <w:szCs w:val="32"/>
        </w:rPr>
        <w:t>0.5</w:t>
      </w:r>
      <w:r>
        <w:rPr>
          <w:sz w:val="32"/>
          <w:szCs w:val="32"/>
        </w:rPr>
        <w:t>万人，占</w:t>
      </w:r>
      <w:r>
        <w:rPr>
          <w:sz w:val="32"/>
          <w:szCs w:val="32"/>
        </w:rPr>
        <w:t>0.1%</w:t>
      </w:r>
      <w:r>
        <w:rPr>
          <w:sz w:val="32"/>
          <w:szCs w:val="32"/>
        </w:rPr>
        <w:t>；外商投资企业</w:t>
      </w:r>
      <w:r>
        <w:rPr>
          <w:sz w:val="32"/>
          <w:szCs w:val="32"/>
        </w:rPr>
        <w:t>1.2</w:t>
      </w:r>
      <w:r>
        <w:rPr>
          <w:sz w:val="32"/>
          <w:szCs w:val="32"/>
        </w:rPr>
        <w:t>万人，占</w:t>
      </w:r>
      <w:r>
        <w:rPr>
          <w:sz w:val="32"/>
          <w:szCs w:val="32"/>
        </w:rPr>
        <w:t>0.2%</w:t>
      </w:r>
      <w:r>
        <w:rPr>
          <w:sz w:val="32"/>
          <w:szCs w:val="32"/>
        </w:rPr>
        <w:t>（详见表</w:t>
      </w:r>
      <w:r>
        <w:rPr>
          <w:sz w:val="32"/>
          <w:szCs w:val="32"/>
        </w:rPr>
        <w:t>3-6</w:t>
      </w:r>
      <w:r>
        <w:rPr>
          <w:sz w:val="32"/>
          <w:szCs w:val="32"/>
        </w:rPr>
        <w:t>）。</w:t>
      </w:r>
    </w:p>
    <w:p w:rsidR="005E379F" w:rsidRDefault="00CD60D5">
      <w:pPr>
        <w:widowControl/>
        <w:spacing w:afterLines="30" w:after="122" w:line="600" w:lineRule="exact"/>
        <w:ind w:firstLineChars="0" w:firstLine="0"/>
        <w:jc w:val="center"/>
        <w:textAlignment w:val="auto"/>
        <w:rPr>
          <w:rFonts w:eastAsia="宋体" w:cs="宋体"/>
          <w:b/>
          <w:kern w:val="0"/>
          <w:sz w:val="28"/>
          <w:szCs w:val="28"/>
          <w:lang w:bidi="ar"/>
        </w:rPr>
      </w:pPr>
      <w:r>
        <w:rPr>
          <w:rFonts w:eastAsia="宋体" w:cs="宋体" w:hint="eastAsia"/>
          <w:b/>
          <w:kern w:val="0"/>
          <w:sz w:val="24"/>
          <w:szCs w:val="24"/>
          <w:lang w:bidi="ar"/>
        </w:rPr>
        <w:t>表</w:t>
      </w:r>
      <w:r>
        <w:rPr>
          <w:rFonts w:eastAsia="宋体" w:cs="宋体" w:hint="eastAsia"/>
          <w:b/>
          <w:kern w:val="0"/>
          <w:sz w:val="24"/>
          <w:szCs w:val="24"/>
          <w:lang w:bidi="ar"/>
        </w:rPr>
        <w:t>3-6</w:t>
      </w:r>
      <w:r>
        <w:rPr>
          <w:rFonts w:eastAsia="宋体" w:cs="宋体" w:hint="eastAsia"/>
          <w:b/>
          <w:kern w:val="0"/>
          <w:sz w:val="24"/>
          <w:szCs w:val="24"/>
          <w:lang w:bidi="ar"/>
        </w:rPr>
        <w:t xml:space="preserve">　按登记注册统计类别分组的建筑业企业法人单位数和从业人员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330"/>
        <w:gridCol w:w="2879"/>
        <w:gridCol w:w="2631"/>
      </w:tblGrid>
      <w:tr w:rsidR="005E379F">
        <w:trPr>
          <w:trHeight w:val="680"/>
          <w:jc w:val="center"/>
        </w:trPr>
        <w:tc>
          <w:tcPr>
            <w:tcW w:w="1883" w:type="pct"/>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sz w:val="21"/>
                <w:szCs w:val="21"/>
              </w:rPr>
            </w:pPr>
            <w:r>
              <w:rPr>
                <w:rFonts w:eastAsia="宋体" w:cs="宋体" w:hint="eastAsia"/>
                <w:kern w:val="0"/>
                <w:sz w:val="21"/>
                <w:szCs w:val="21"/>
                <w:lang w:bidi="ar"/>
              </w:rPr>
              <w:t xml:space="preserve">　</w:t>
            </w:r>
          </w:p>
        </w:tc>
        <w:tc>
          <w:tcPr>
            <w:tcW w:w="1628"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企业法人单位</w:t>
            </w:r>
          </w:p>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（个）</w:t>
            </w:r>
          </w:p>
        </w:tc>
        <w:tc>
          <w:tcPr>
            <w:tcW w:w="1488" w:type="pct"/>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6" w:right="6"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从业人员</w:t>
            </w:r>
          </w:p>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（万人）</w:t>
            </w:r>
          </w:p>
        </w:tc>
      </w:tr>
      <w:tr w:rsidR="005E379F">
        <w:trPr>
          <w:trHeight w:val="23"/>
          <w:jc w:val="center"/>
        </w:trPr>
        <w:tc>
          <w:tcPr>
            <w:tcW w:w="1883" w:type="pct"/>
            <w:tcBorders>
              <w:top w:val="single" w:sz="4" w:space="0" w:color="auto"/>
              <w:left w:val="nil"/>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sz w:val="21"/>
                <w:szCs w:val="21"/>
              </w:rPr>
            </w:pPr>
            <w:r>
              <w:rPr>
                <w:rFonts w:eastAsia="宋体" w:cs="宋体" w:hint="eastAsia"/>
                <w:b/>
                <w:kern w:val="0"/>
                <w:sz w:val="21"/>
                <w:szCs w:val="21"/>
                <w:lang w:bidi="ar"/>
              </w:rPr>
              <w:t>合　计</w:t>
            </w:r>
          </w:p>
        </w:tc>
        <w:tc>
          <w:tcPr>
            <w:tcW w:w="1628" w:type="pct"/>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b/>
                <w:bCs/>
                <w:kern w:val="0"/>
                <w:sz w:val="21"/>
                <w:szCs w:val="21"/>
              </w:rPr>
            </w:pPr>
            <w:r>
              <w:rPr>
                <w:b/>
                <w:bCs/>
                <w:sz w:val="21"/>
                <w:szCs w:val="21"/>
              </w:rPr>
              <w:t>261413</w:t>
            </w:r>
          </w:p>
        </w:tc>
        <w:tc>
          <w:tcPr>
            <w:tcW w:w="1488" w:type="pct"/>
            <w:tcBorders>
              <w:top w:val="single" w:sz="4" w:space="0" w:color="auto"/>
              <w:left w:val="single" w:sz="4" w:space="0" w:color="auto"/>
              <w:bottom w:val="nil"/>
              <w:right w:val="nil"/>
            </w:tcBorders>
            <w:vAlign w:val="bottom"/>
          </w:tcPr>
          <w:p w:rsidR="005E379F" w:rsidRDefault="00CD60D5">
            <w:pPr>
              <w:spacing w:line="320" w:lineRule="exact"/>
              <w:ind w:firstLine="422"/>
              <w:jc w:val="right"/>
              <w:rPr>
                <w:b/>
                <w:sz w:val="21"/>
                <w:szCs w:val="21"/>
              </w:rPr>
            </w:pPr>
            <w:r>
              <w:rPr>
                <w:b/>
                <w:sz w:val="21"/>
                <w:szCs w:val="21"/>
              </w:rPr>
              <w:t>574.3</w:t>
            </w:r>
          </w:p>
        </w:tc>
      </w:tr>
      <w:tr w:rsidR="005E379F">
        <w:trPr>
          <w:trHeight w:val="23"/>
          <w:jc w:val="center"/>
        </w:trPr>
        <w:tc>
          <w:tcPr>
            <w:tcW w:w="1883"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bCs/>
                <w:sz w:val="21"/>
                <w:szCs w:val="21"/>
              </w:rPr>
            </w:pPr>
            <w:r>
              <w:rPr>
                <w:rFonts w:eastAsia="宋体" w:cs="宋体" w:hint="eastAsia"/>
                <w:bCs/>
                <w:kern w:val="0"/>
                <w:sz w:val="21"/>
                <w:szCs w:val="21"/>
                <w:lang w:bidi="ar"/>
              </w:rPr>
              <w:t>内资企业及其他</w:t>
            </w:r>
          </w:p>
        </w:tc>
        <w:tc>
          <w:tcPr>
            <w:tcW w:w="1628" w:type="pct"/>
            <w:tcBorders>
              <w:top w:val="nil"/>
              <w:left w:val="single" w:sz="4" w:space="0" w:color="auto"/>
              <w:bottom w:val="nil"/>
              <w:right w:val="single" w:sz="4" w:space="0" w:color="auto"/>
            </w:tcBorders>
            <w:vAlign w:val="center"/>
          </w:tcPr>
          <w:p w:rsidR="005E379F" w:rsidRDefault="00CD60D5">
            <w:pPr>
              <w:spacing w:line="320" w:lineRule="exact"/>
              <w:ind w:firstLine="420"/>
              <w:jc w:val="right"/>
              <w:rPr>
                <w:sz w:val="21"/>
                <w:szCs w:val="21"/>
              </w:rPr>
            </w:pPr>
            <w:r>
              <w:rPr>
                <w:sz w:val="21"/>
                <w:szCs w:val="21"/>
              </w:rPr>
              <w:t>261084</w:t>
            </w:r>
          </w:p>
        </w:tc>
        <w:tc>
          <w:tcPr>
            <w:tcW w:w="1488" w:type="pct"/>
            <w:tcBorders>
              <w:top w:val="nil"/>
              <w:left w:val="single" w:sz="4" w:space="0" w:color="auto"/>
              <w:bottom w:val="nil"/>
              <w:right w:val="nil"/>
            </w:tcBorders>
            <w:vAlign w:val="bottom"/>
          </w:tcPr>
          <w:p w:rsidR="005E379F" w:rsidRDefault="00CD60D5">
            <w:pPr>
              <w:spacing w:line="320" w:lineRule="exact"/>
              <w:ind w:firstLine="420"/>
              <w:jc w:val="right"/>
              <w:rPr>
                <w:sz w:val="21"/>
                <w:szCs w:val="21"/>
              </w:rPr>
            </w:pPr>
            <w:r>
              <w:rPr>
                <w:sz w:val="21"/>
                <w:szCs w:val="21"/>
              </w:rPr>
              <w:t>572.6</w:t>
            </w:r>
          </w:p>
        </w:tc>
      </w:tr>
      <w:tr w:rsidR="005E379F">
        <w:trPr>
          <w:trHeight w:val="23"/>
          <w:jc w:val="center"/>
        </w:trPr>
        <w:tc>
          <w:tcPr>
            <w:tcW w:w="1883" w:type="pct"/>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bCs/>
                <w:sz w:val="21"/>
                <w:szCs w:val="21"/>
              </w:rPr>
            </w:pPr>
            <w:r>
              <w:rPr>
                <w:rFonts w:eastAsia="宋体" w:cs="宋体" w:hint="eastAsia"/>
                <w:bCs/>
                <w:kern w:val="0"/>
                <w:sz w:val="21"/>
                <w:szCs w:val="21"/>
                <w:lang w:bidi="ar"/>
              </w:rPr>
              <w:t>港澳台投资企业</w:t>
            </w:r>
          </w:p>
        </w:tc>
        <w:tc>
          <w:tcPr>
            <w:tcW w:w="1628" w:type="pct"/>
            <w:tcBorders>
              <w:top w:val="nil"/>
              <w:left w:val="single" w:sz="4" w:space="0" w:color="auto"/>
              <w:bottom w:val="nil"/>
              <w:right w:val="single" w:sz="4" w:space="0" w:color="auto"/>
            </w:tcBorders>
            <w:vAlign w:val="center"/>
          </w:tcPr>
          <w:p w:rsidR="005E379F" w:rsidRDefault="00CD60D5">
            <w:pPr>
              <w:spacing w:line="320" w:lineRule="exact"/>
              <w:ind w:firstLine="420"/>
              <w:jc w:val="right"/>
              <w:rPr>
                <w:sz w:val="21"/>
                <w:szCs w:val="21"/>
              </w:rPr>
            </w:pPr>
            <w:r>
              <w:rPr>
                <w:sz w:val="21"/>
                <w:szCs w:val="21"/>
              </w:rPr>
              <w:t>195</w:t>
            </w:r>
          </w:p>
        </w:tc>
        <w:tc>
          <w:tcPr>
            <w:tcW w:w="1488" w:type="pct"/>
            <w:tcBorders>
              <w:top w:val="nil"/>
              <w:left w:val="single" w:sz="4" w:space="0" w:color="auto"/>
              <w:bottom w:val="nil"/>
              <w:right w:val="nil"/>
            </w:tcBorders>
            <w:vAlign w:val="center"/>
          </w:tcPr>
          <w:p w:rsidR="005E379F" w:rsidRDefault="00CD60D5">
            <w:pPr>
              <w:spacing w:line="320" w:lineRule="exact"/>
              <w:ind w:firstLine="420"/>
              <w:jc w:val="right"/>
              <w:rPr>
                <w:sz w:val="21"/>
                <w:szCs w:val="21"/>
              </w:rPr>
            </w:pPr>
            <w:r>
              <w:rPr>
                <w:sz w:val="21"/>
                <w:szCs w:val="21"/>
              </w:rPr>
              <w:t>0.5</w:t>
            </w:r>
          </w:p>
        </w:tc>
      </w:tr>
      <w:tr w:rsidR="005E379F">
        <w:trPr>
          <w:trHeight w:val="23"/>
          <w:jc w:val="center"/>
        </w:trPr>
        <w:tc>
          <w:tcPr>
            <w:tcW w:w="1883" w:type="pct"/>
            <w:tcBorders>
              <w:top w:val="nil"/>
              <w:left w:val="nil"/>
              <w:bottom w:val="single" w:sz="12" w:space="0" w:color="auto"/>
              <w:right w:val="single" w:sz="4" w:space="0" w:color="auto"/>
            </w:tcBorders>
          </w:tcPr>
          <w:p w:rsidR="005E379F" w:rsidRDefault="00CD60D5">
            <w:pPr>
              <w:widowControl/>
              <w:spacing w:line="320" w:lineRule="exact"/>
              <w:ind w:left="6" w:right="6" w:firstLineChars="0" w:firstLine="0"/>
              <w:jc w:val="left"/>
              <w:textAlignment w:val="auto"/>
              <w:rPr>
                <w:rFonts w:eastAsia="宋体" w:cs="宋体"/>
                <w:bCs/>
                <w:kern w:val="0"/>
                <w:sz w:val="21"/>
                <w:szCs w:val="21"/>
                <w:lang w:bidi="ar"/>
              </w:rPr>
            </w:pPr>
            <w:r>
              <w:rPr>
                <w:rFonts w:eastAsia="宋体" w:cs="宋体" w:hint="eastAsia"/>
                <w:bCs/>
                <w:kern w:val="0"/>
                <w:sz w:val="21"/>
                <w:szCs w:val="21"/>
                <w:lang w:bidi="ar"/>
              </w:rPr>
              <w:lastRenderedPageBreak/>
              <w:t>外商投资企业</w:t>
            </w:r>
          </w:p>
        </w:tc>
        <w:tc>
          <w:tcPr>
            <w:tcW w:w="1628" w:type="pct"/>
            <w:tcBorders>
              <w:top w:val="nil"/>
              <w:left w:val="single" w:sz="4" w:space="0" w:color="auto"/>
              <w:bottom w:val="single" w:sz="12" w:space="0" w:color="auto"/>
              <w:right w:val="single" w:sz="4" w:space="0" w:color="auto"/>
            </w:tcBorders>
          </w:tcPr>
          <w:p w:rsidR="005E379F" w:rsidRDefault="00CD60D5">
            <w:pPr>
              <w:widowControl/>
              <w:spacing w:line="320" w:lineRule="exact"/>
              <w:ind w:left="6" w:right="6" w:firstLineChars="0" w:firstLine="0"/>
              <w:jc w:val="right"/>
              <w:textAlignment w:val="auto"/>
              <w:rPr>
                <w:rFonts w:eastAsia="宋体" w:cs="宋体"/>
                <w:bCs/>
                <w:kern w:val="0"/>
                <w:sz w:val="21"/>
                <w:szCs w:val="21"/>
                <w:lang w:bidi="ar"/>
              </w:rPr>
            </w:pPr>
            <w:r>
              <w:rPr>
                <w:rFonts w:eastAsia="宋体" w:cs="宋体" w:hint="eastAsia"/>
                <w:bCs/>
                <w:kern w:val="0"/>
                <w:sz w:val="21"/>
                <w:szCs w:val="21"/>
                <w:lang w:bidi="ar"/>
              </w:rPr>
              <w:t>134</w:t>
            </w:r>
          </w:p>
        </w:tc>
        <w:tc>
          <w:tcPr>
            <w:tcW w:w="1488" w:type="pct"/>
            <w:tcBorders>
              <w:top w:val="nil"/>
              <w:left w:val="single" w:sz="4" w:space="0" w:color="auto"/>
              <w:bottom w:val="single" w:sz="12" w:space="0" w:color="auto"/>
              <w:right w:val="nil"/>
            </w:tcBorders>
          </w:tcPr>
          <w:p w:rsidR="005E379F" w:rsidRDefault="00CD60D5">
            <w:pPr>
              <w:widowControl/>
              <w:spacing w:line="320" w:lineRule="exact"/>
              <w:ind w:left="6" w:right="6" w:firstLineChars="0" w:firstLine="0"/>
              <w:jc w:val="right"/>
              <w:textAlignment w:val="auto"/>
              <w:rPr>
                <w:rFonts w:eastAsia="宋体" w:cs="宋体"/>
                <w:bCs/>
                <w:kern w:val="0"/>
                <w:sz w:val="21"/>
                <w:szCs w:val="21"/>
                <w:lang w:bidi="ar"/>
              </w:rPr>
            </w:pPr>
            <w:r>
              <w:rPr>
                <w:rFonts w:eastAsia="宋体" w:cs="宋体" w:hint="eastAsia"/>
                <w:bCs/>
                <w:kern w:val="0"/>
                <w:sz w:val="21"/>
                <w:szCs w:val="21"/>
                <w:lang w:bidi="ar"/>
              </w:rPr>
              <w:t>1.2</w:t>
            </w:r>
          </w:p>
        </w:tc>
      </w:tr>
    </w:tbl>
    <w:p w:rsidR="005E379F" w:rsidRDefault="00CD60D5">
      <w:pPr>
        <w:widowControl/>
        <w:spacing w:line="580" w:lineRule="exact"/>
        <w:ind w:firstLineChars="0" w:firstLine="0"/>
        <w:textAlignment w:val="auto"/>
        <w:rPr>
          <w:sz w:val="32"/>
          <w:szCs w:val="32"/>
        </w:rPr>
      </w:pPr>
      <w:r>
        <w:rPr>
          <w:rFonts w:hint="eastAsia"/>
          <w:sz w:val="32"/>
          <w:szCs w:val="32"/>
        </w:rPr>
        <w:t xml:space="preserve">　　</w:t>
      </w:r>
      <w:r>
        <w:rPr>
          <w:sz w:val="32"/>
          <w:szCs w:val="32"/>
        </w:rPr>
        <w:t>建筑业企业法人单位中，房屋建筑业占</w:t>
      </w:r>
      <w:r>
        <w:rPr>
          <w:sz w:val="32"/>
          <w:szCs w:val="32"/>
        </w:rPr>
        <w:t>30.9%</w:t>
      </w:r>
      <w:r>
        <w:rPr>
          <w:sz w:val="32"/>
          <w:szCs w:val="32"/>
        </w:rPr>
        <w:t>，土木工程建筑业占</w:t>
      </w:r>
      <w:r>
        <w:rPr>
          <w:sz w:val="32"/>
          <w:szCs w:val="32"/>
        </w:rPr>
        <w:t>19.4%</w:t>
      </w:r>
      <w:r>
        <w:rPr>
          <w:sz w:val="32"/>
          <w:szCs w:val="32"/>
        </w:rPr>
        <w:t>，建筑安装业占</w:t>
      </w:r>
      <w:r>
        <w:rPr>
          <w:sz w:val="32"/>
          <w:szCs w:val="32"/>
        </w:rPr>
        <w:t>12.9%</w:t>
      </w:r>
      <w:r>
        <w:rPr>
          <w:sz w:val="32"/>
          <w:szCs w:val="32"/>
        </w:rPr>
        <w:t>，建筑装饰、装修和其他建筑业占</w:t>
      </w:r>
      <w:r>
        <w:rPr>
          <w:sz w:val="32"/>
          <w:szCs w:val="32"/>
        </w:rPr>
        <w:t>36.8%</w:t>
      </w:r>
      <w:r>
        <w:rPr>
          <w:sz w:val="32"/>
          <w:szCs w:val="32"/>
        </w:rPr>
        <w:t>。</w:t>
      </w:r>
    </w:p>
    <w:p w:rsidR="005E379F" w:rsidRDefault="00CD60D5">
      <w:pPr>
        <w:widowControl/>
        <w:spacing w:line="580" w:lineRule="exact"/>
        <w:ind w:firstLineChars="0" w:firstLine="0"/>
        <w:textAlignment w:val="auto"/>
        <w:rPr>
          <w:sz w:val="32"/>
          <w:szCs w:val="32"/>
        </w:rPr>
      </w:pPr>
      <w:r>
        <w:rPr>
          <w:sz w:val="32"/>
          <w:szCs w:val="32"/>
        </w:rPr>
        <w:t xml:space="preserve">    </w:t>
      </w:r>
      <w:r>
        <w:rPr>
          <w:sz w:val="32"/>
          <w:szCs w:val="32"/>
        </w:rPr>
        <w:t>建筑业企业法人单位从业人员中，房屋建筑业占</w:t>
      </w:r>
      <w:r>
        <w:rPr>
          <w:sz w:val="32"/>
          <w:szCs w:val="32"/>
        </w:rPr>
        <w:t>57.9%</w:t>
      </w:r>
      <w:r>
        <w:rPr>
          <w:sz w:val="32"/>
          <w:szCs w:val="32"/>
        </w:rPr>
        <w:t>，土木工程建筑业占</w:t>
      </w:r>
      <w:r>
        <w:rPr>
          <w:sz w:val="32"/>
          <w:szCs w:val="32"/>
        </w:rPr>
        <w:t>17.1%</w:t>
      </w:r>
      <w:r>
        <w:rPr>
          <w:sz w:val="32"/>
          <w:szCs w:val="32"/>
        </w:rPr>
        <w:t>，建筑安装业占</w:t>
      </w:r>
      <w:r>
        <w:rPr>
          <w:sz w:val="32"/>
          <w:szCs w:val="32"/>
        </w:rPr>
        <w:t>9.7%</w:t>
      </w:r>
      <w:r>
        <w:rPr>
          <w:sz w:val="32"/>
          <w:szCs w:val="32"/>
        </w:rPr>
        <w:t>，建筑装饰、装修和其他建筑业占</w:t>
      </w:r>
      <w:r>
        <w:rPr>
          <w:sz w:val="32"/>
          <w:szCs w:val="32"/>
        </w:rPr>
        <w:t>15.3%</w:t>
      </w:r>
      <w:r>
        <w:rPr>
          <w:sz w:val="32"/>
          <w:szCs w:val="32"/>
        </w:rPr>
        <w:t>（详见表</w:t>
      </w:r>
      <w:r>
        <w:rPr>
          <w:sz w:val="32"/>
          <w:szCs w:val="32"/>
        </w:rPr>
        <w:t>3-7</w:t>
      </w:r>
      <w:r>
        <w:rPr>
          <w:sz w:val="32"/>
          <w:szCs w:val="32"/>
        </w:rPr>
        <w:t>）。</w:t>
      </w:r>
    </w:p>
    <w:p w:rsidR="005E379F" w:rsidRDefault="00CD60D5">
      <w:pPr>
        <w:widowControl/>
        <w:spacing w:afterLines="30" w:after="122" w:line="600" w:lineRule="exact"/>
        <w:ind w:firstLineChars="0" w:firstLine="0"/>
        <w:jc w:val="center"/>
        <w:textAlignment w:val="auto"/>
        <w:rPr>
          <w:rFonts w:eastAsia="宋体" w:cs="宋体"/>
          <w:b/>
          <w:kern w:val="0"/>
          <w:sz w:val="24"/>
          <w:szCs w:val="24"/>
          <w:lang w:bidi="ar"/>
        </w:rPr>
      </w:pPr>
      <w:r>
        <w:rPr>
          <w:rFonts w:eastAsia="宋体" w:cs="宋体" w:hint="eastAsia"/>
          <w:b/>
          <w:kern w:val="0"/>
          <w:sz w:val="24"/>
          <w:szCs w:val="24"/>
          <w:lang w:bidi="ar"/>
        </w:rPr>
        <w:t>表</w:t>
      </w:r>
      <w:r>
        <w:rPr>
          <w:rFonts w:eastAsia="宋体" w:cs="宋体" w:hint="eastAsia"/>
          <w:b/>
          <w:kern w:val="0"/>
          <w:sz w:val="24"/>
          <w:szCs w:val="24"/>
          <w:lang w:bidi="ar"/>
        </w:rPr>
        <w:t>3-7</w:t>
      </w:r>
      <w:r>
        <w:rPr>
          <w:rFonts w:eastAsia="宋体" w:cs="宋体" w:hint="eastAsia"/>
          <w:b/>
          <w:kern w:val="0"/>
          <w:sz w:val="24"/>
          <w:szCs w:val="24"/>
          <w:lang w:bidi="ar"/>
        </w:rPr>
        <w:t xml:space="preserve">　按行业大类分组的建筑业企业法人单位数和从业人员</w:t>
      </w:r>
    </w:p>
    <w:tbl>
      <w:tblPr>
        <w:tblW w:w="0" w:type="auto"/>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121"/>
        <w:gridCol w:w="2641"/>
        <w:gridCol w:w="1912"/>
      </w:tblGrid>
      <w:tr w:rsidR="005E379F">
        <w:trPr>
          <w:trHeight w:val="680"/>
          <w:jc w:val="center"/>
        </w:trPr>
        <w:tc>
          <w:tcPr>
            <w:tcW w:w="4121" w:type="dxa"/>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sz w:val="21"/>
                <w:szCs w:val="21"/>
              </w:rPr>
            </w:pPr>
            <w:r>
              <w:rPr>
                <w:rFonts w:eastAsia="宋体" w:cs="宋体" w:hint="eastAsia"/>
                <w:kern w:val="0"/>
                <w:sz w:val="21"/>
                <w:szCs w:val="21"/>
                <w:lang w:bidi="ar"/>
              </w:rPr>
              <w:t xml:space="preserve">　</w:t>
            </w:r>
          </w:p>
        </w:tc>
        <w:tc>
          <w:tcPr>
            <w:tcW w:w="2641" w:type="dxa"/>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企业法人单位</w:t>
            </w:r>
          </w:p>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（个）</w:t>
            </w:r>
          </w:p>
        </w:tc>
        <w:tc>
          <w:tcPr>
            <w:tcW w:w="1912" w:type="dxa"/>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从业人员</w:t>
            </w:r>
          </w:p>
          <w:p w:rsidR="005E379F" w:rsidRDefault="00CD60D5">
            <w:pPr>
              <w:widowControl/>
              <w:spacing w:line="320" w:lineRule="exact"/>
              <w:ind w:left="6" w:right="6" w:firstLineChars="0" w:firstLine="0"/>
              <w:jc w:val="center"/>
              <w:textAlignment w:val="auto"/>
              <w:rPr>
                <w:rFonts w:eastAsia="宋体" w:cs="宋体"/>
                <w:b/>
                <w:bCs/>
                <w:sz w:val="21"/>
                <w:szCs w:val="21"/>
              </w:rPr>
            </w:pPr>
            <w:r>
              <w:rPr>
                <w:rFonts w:eastAsia="宋体" w:cs="宋体" w:hint="eastAsia"/>
                <w:b/>
                <w:bCs/>
                <w:kern w:val="0"/>
                <w:sz w:val="21"/>
                <w:szCs w:val="21"/>
                <w:lang w:bidi="ar"/>
              </w:rPr>
              <w:t>（万人）</w:t>
            </w:r>
          </w:p>
        </w:tc>
      </w:tr>
      <w:tr w:rsidR="005E379F">
        <w:trPr>
          <w:trHeight w:val="240"/>
          <w:jc w:val="center"/>
        </w:trPr>
        <w:tc>
          <w:tcPr>
            <w:tcW w:w="4121" w:type="dxa"/>
            <w:tcBorders>
              <w:top w:val="single" w:sz="4" w:space="0" w:color="auto"/>
              <w:left w:val="nil"/>
              <w:bottom w:val="nil"/>
              <w:right w:val="single" w:sz="4" w:space="0" w:color="auto"/>
            </w:tcBorders>
            <w:vAlign w:val="center"/>
          </w:tcPr>
          <w:p w:rsidR="005E379F" w:rsidRDefault="00CD60D5">
            <w:pPr>
              <w:widowControl/>
              <w:spacing w:line="320" w:lineRule="exact"/>
              <w:ind w:left="6" w:right="6" w:firstLineChars="0" w:firstLine="0"/>
              <w:jc w:val="center"/>
              <w:textAlignment w:val="auto"/>
              <w:rPr>
                <w:rFonts w:eastAsia="宋体" w:cs="宋体"/>
                <w:sz w:val="21"/>
                <w:szCs w:val="21"/>
              </w:rPr>
            </w:pPr>
            <w:r>
              <w:rPr>
                <w:rFonts w:eastAsia="宋体" w:cs="宋体" w:hint="eastAsia"/>
                <w:b/>
                <w:kern w:val="0"/>
                <w:sz w:val="21"/>
                <w:szCs w:val="21"/>
                <w:lang w:bidi="ar"/>
              </w:rPr>
              <w:t>合　计</w:t>
            </w:r>
          </w:p>
        </w:tc>
        <w:tc>
          <w:tcPr>
            <w:tcW w:w="2641" w:type="dxa"/>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b/>
                <w:bCs/>
                <w:kern w:val="0"/>
                <w:sz w:val="21"/>
                <w:szCs w:val="21"/>
              </w:rPr>
            </w:pPr>
            <w:r>
              <w:rPr>
                <w:b/>
                <w:bCs/>
                <w:sz w:val="21"/>
                <w:szCs w:val="21"/>
              </w:rPr>
              <w:t xml:space="preserve">261413 </w:t>
            </w:r>
          </w:p>
        </w:tc>
        <w:tc>
          <w:tcPr>
            <w:tcW w:w="1912" w:type="dxa"/>
            <w:tcBorders>
              <w:top w:val="single" w:sz="4" w:space="0" w:color="auto"/>
              <w:left w:val="single" w:sz="4" w:space="0" w:color="auto"/>
              <w:bottom w:val="nil"/>
              <w:right w:val="nil"/>
            </w:tcBorders>
            <w:vAlign w:val="center"/>
          </w:tcPr>
          <w:p w:rsidR="005E379F" w:rsidRDefault="00CD60D5">
            <w:pPr>
              <w:spacing w:line="320" w:lineRule="exact"/>
              <w:ind w:firstLine="422"/>
              <w:jc w:val="right"/>
              <w:rPr>
                <w:b/>
                <w:bCs/>
                <w:sz w:val="21"/>
                <w:szCs w:val="21"/>
              </w:rPr>
            </w:pPr>
            <w:r>
              <w:rPr>
                <w:b/>
                <w:bCs/>
                <w:sz w:val="21"/>
                <w:szCs w:val="21"/>
              </w:rPr>
              <w:t>574.3</w:t>
            </w:r>
          </w:p>
        </w:tc>
      </w:tr>
      <w:tr w:rsidR="005E379F">
        <w:trPr>
          <w:trHeight w:val="23"/>
          <w:jc w:val="center"/>
        </w:trPr>
        <w:tc>
          <w:tcPr>
            <w:tcW w:w="4121" w:type="dxa"/>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sz w:val="21"/>
                <w:szCs w:val="21"/>
              </w:rPr>
            </w:pPr>
            <w:r>
              <w:rPr>
                <w:rFonts w:eastAsia="宋体" w:cs="宋体" w:hint="eastAsia"/>
                <w:kern w:val="0"/>
                <w:sz w:val="21"/>
                <w:szCs w:val="21"/>
                <w:lang w:bidi="ar"/>
              </w:rPr>
              <w:t>房屋建筑业</w:t>
            </w:r>
          </w:p>
        </w:tc>
        <w:tc>
          <w:tcPr>
            <w:tcW w:w="2641" w:type="dxa"/>
            <w:tcBorders>
              <w:top w:val="nil"/>
              <w:left w:val="single" w:sz="4" w:space="0" w:color="auto"/>
              <w:bottom w:val="nil"/>
              <w:right w:val="single" w:sz="4" w:space="0" w:color="auto"/>
            </w:tcBorders>
            <w:vAlign w:val="center"/>
          </w:tcPr>
          <w:p w:rsidR="005E379F" w:rsidRDefault="00CD60D5">
            <w:pPr>
              <w:spacing w:line="320" w:lineRule="exact"/>
              <w:ind w:firstLine="420"/>
              <w:jc w:val="right"/>
              <w:rPr>
                <w:bCs/>
                <w:sz w:val="21"/>
                <w:szCs w:val="21"/>
              </w:rPr>
            </w:pPr>
            <w:r>
              <w:rPr>
                <w:bCs/>
                <w:sz w:val="21"/>
                <w:szCs w:val="21"/>
              </w:rPr>
              <w:t xml:space="preserve">80914 </w:t>
            </w:r>
          </w:p>
        </w:tc>
        <w:tc>
          <w:tcPr>
            <w:tcW w:w="1912" w:type="dxa"/>
            <w:tcBorders>
              <w:top w:val="nil"/>
              <w:left w:val="single" w:sz="4" w:space="0" w:color="auto"/>
              <w:bottom w:val="nil"/>
              <w:right w:val="nil"/>
            </w:tcBorders>
            <w:vAlign w:val="center"/>
          </w:tcPr>
          <w:p w:rsidR="005E379F" w:rsidRDefault="00CD60D5">
            <w:pPr>
              <w:spacing w:line="320" w:lineRule="exact"/>
              <w:ind w:firstLine="420"/>
              <w:jc w:val="right"/>
              <w:rPr>
                <w:bCs/>
                <w:sz w:val="21"/>
                <w:szCs w:val="21"/>
              </w:rPr>
            </w:pPr>
            <w:r>
              <w:rPr>
                <w:bCs/>
                <w:sz w:val="21"/>
                <w:szCs w:val="21"/>
              </w:rPr>
              <w:t>332.3</w:t>
            </w:r>
          </w:p>
        </w:tc>
      </w:tr>
      <w:tr w:rsidR="005E379F">
        <w:trPr>
          <w:trHeight w:val="23"/>
          <w:jc w:val="center"/>
        </w:trPr>
        <w:tc>
          <w:tcPr>
            <w:tcW w:w="4121" w:type="dxa"/>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sz w:val="21"/>
                <w:szCs w:val="21"/>
              </w:rPr>
            </w:pPr>
            <w:r>
              <w:rPr>
                <w:rFonts w:eastAsia="宋体" w:cs="宋体" w:hint="eastAsia"/>
                <w:kern w:val="0"/>
                <w:sz w:val="21"/>
                <w:szCs w:val="21"/>
                <w:lang w:bidi="ar"/>
              </w:rPr>
              <w:t>土木工程建筑业</w:t>
            </w:r>
          </w:p>
        </w:tc>
        <w:tc>
          <w:tcPr>
            <w:tcW w:w="2641" w:type="dxa"/>
            <w:tcBorders>
              <w:top w:val="nil"/>
              <w:left w:val="single" w:sz="4" w:space="0" w:color="auto"/>
              <w:bottom w:val="nil"/>
              <w:right w:val="single" w:sz="4" w:space="0" w:color="auto"/>
            </w:tcBorders>
            <w:vAlign w:val="center"/>
          </w:tcPr>
          <w:p w:rsidR="005E379F" w:rsidRDefault="00CD60D5">
            <w:pPr>
              <w:spacing w:line="320" w:lineRule="exact"/>
              <w:ind w:firstLine="420"/>
              <w:jc w:val="right"/>
              <w:rPr>
                <w:bCs/>
                <w:sz w:val="21"/>
                <w:szCs w:val="21"/>
              </w:rPr>
            </w:pPr>
            <w:r>
              <w:rPr>
                <w:bCs/>
                <w:sz w:val="21"/>
                <w:szCs w:val="21"/>
              </w:rPr>
              <w:t xml:space="preserve">50590 </w:t>
            </w:r>
          </w:p>
        </w:tc>
        <w:tc>
          <w:tcPr>
            <w:tcW w:w="1912" w:type="dxa"/>
            <w:tcBorders>
              <w:top w:val="nil"/>
              <w:left w:val="single" w:sz="4" w:space="0" w:color="auto"/>
              <w:bottom w:val="nil"/>
              <w:right w:val="nil"/>
            </w:tcBorders>
            <w:vAlign w:val="center"/>
          </w:tcPr>
          <w:p w:rsidR="005E379F" w:rsidRDefault="00CD60D5">
            <w:pPr>
              <w:spacing w:line="320" w:lineRule="exact"/>
              <w:ind w:firstLine="420"/>
              <w:jc w:val="right"/>
              <w:rPr>
                <w:bCs/>
                <w:sz w:val="21"/>
                <w:szCs w:val="21"/>
              </w:rPr>
            </w:pPr>
            <w:r>
              <w:rPr>
                <w:bCs/>
                <w:sz w:val="21"/>
                <w:szCs w:val="21"/>
              </w:rPr>
              <w:t>98.0</w:t>
            </w:r>
          </w:p>
        </w:tc>
      </w:tr>
      <w:tr w:rsidR="005E379F">
        <w:trPr>
          <w:trHeight w:val="23"/>
          <w:jc w:val="center"/>
        </w:trPr>
        <w:tc>
          <w:tcPr>
            <w:tcW w:w="4121" w:type="dxa"/>
            <w:tcBorders>
              <w:top w:val="nil"/>
              <w:left w:val="nil"/>
              <w:bottom w:val="nil"/>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sz w:val="21"/>
                <w:szCs w:val="21"/>
              </w:rPr>
            </w:pPr>
            <w:r>
              <w:rPr>
                <w:rFonts w:eastAsia="宋体" w:cs="宋体" w:hint="eastAsia"/>
                <w:kern w:val="0"/>
                <w:sz w:val="21"/>
                <w:szCs w:val="21"/>
                <w:lang w:bidi="ar"/>
              </w:rPr>
              <w:t>建筑安装业</w:t>
            </w:r>
          </w:p>
        </w:tc>
        <w:tc>
          <w:tcPr>
            <w:tcW w:w="2641" w:type="dxa"/>
            <w:tcBorders>
              <w:top w:val="nil"/>
              <w:left w:val="single" w:sz="4" w:space="0" w:color="auto"/>
              <w:bottom w:val="nil"/>
              <w:right w:val="single" w:sz="4" w:space="0" w:color="auto"/>
            </w:tcBorders>
            <w:vAlign w:val="center"/>
          </w:tcPr>
          <w:p w:rsidR="005E379F" w:rsidRDefault="00CD60D5">
            <w:pPr>
              <w:spacing w:line="320" w:lineRule="exact"/>
              <w:ind w:firstLine="420"/>
              <w:jc w:val="right"/>
              <w:rPr>
                <w:bCs/>
                <w:sz w:val="21"/>
                <w:szCs w:val="21"/>
              </w:rPr>
            </w:pPr>
            <w:r>
              <w:rPr>
                <w:bCs/>
                <w:sz w:val="21"/>
                <w:szCs w:val="21"/>
              </w:rPr>
              <w:t xml:space="preserve">33812 </w:t>
            </w:r>
          </w:p>
        </w:tc>
        <w:tc>
          <w:tcPr>
            <w:tcW w:w="1912" w:type="dxa"/>
            <w:tcBorders>
              <w:top w:val="nil"/>
              <w:left w:val="single" w:sz="4" w:space="0" w:color="auto"/>
              <w:bottom w:val="nil"/>
              <w:right w:val="nil"/>
            </w:tcBorders>
            <w:vAlign w:val="center"/>
          </w:tcPr>
          <w:p w:rsidR="005E379F" w:rsidRDefault="00CD60D5">
            <w:pPr>
              <w:spacing w:line="320" w:lineRule="exact"/>
              <w:ind w:firstLine="420"/>
              <w:jc w:val="right"/>
              <w:rPr>
                <w:bCs/>
                <w:sz w:val="21"/>
                <w:szCs w:val="21"/>
              </w:rPr>
            </w:pPr>
            <w:r>
              <w:rPr>
                <w:bCs/>
                <w:sz w:val="21"/>
                <w:szCs w:val="21"/>
              </w:rPr>
              <w:t>55.5</w:t>
            </w:r>
          </w:p>
        </w:tc>
      </w:tr>
      <w:tr w:rsidR="005E379F">
        <w:trPr>
          <w:trHeight w:val="23"/>
          <w:jc w:val="center"/>
        </w:trPr>
        <w:tc>
          <w:tcPr>
            <w:tcW w:w="4121" w:type="dxa"/>
            <w:tcBorders>
              <w:top w:val="nil"/>
              <w:left w:val="nil"/>
              <w:bottom w:val="single" w:sz="12" w:space="0" w:color="auto"/>
              <w:right w:val="single" w:sz="4" w:space="0" w:color="auto"/>
            </w:tcBorders>
            <w:vAlign w:val="center"/>
          </w:tcPr>
          <w:p w:rsidR="005E379F" w:rsidRDefault="00CD60D5">
            <w:pPr>
              <w:widowControl/>
              <w:spacing w:line="320" w:lineRule="exact"/>
              <w:ind w:left="6" w:right="6" w:firstLineChars="0" w:firstLine="0"/>
              <w:jc w:val="left"/>
              <w:textAlignment w:val="auto"/>
              <w:rPr>
                <w:rFonts w:eastAsia="宋体" w:cs="宋体"/>
                <w:sz w:val="21"/>
                <w:szCs w:val="21"/>
              </w:rPr>
            </w:pPr>
            <w:r>
              <w:rPr>
                <w:rFonts w:eastAsia="宋体" w:cs="宋体" w:hint="eastAsia"/>
                <w:kern w:val="0"/>
                <w:sz w:val="21"/>
                <w:szCs w:val="21"/>
                <w:lang w:bidi="ar"/>
              </w:rPr>
              <w:t>建筑装饰、装修和其他建筑业</w:t>
            </w:r>
          </w:p>
        </w:tc>
        <w:tc>
          <w:tcPr>
            <w:tcW w:w="2641" w:type="dxa"/>
            <w:tcBorders>
              <w:top w:val="nil"/>
              <w:left w:val="single" w:sz="4" w:space="0" w:color="auto"/>
              <w:bottom w:val="single" w:sz="12" w:space="0" w:color="auto"/>
              <w:right w:val="single" w:sz="4" w:space="0" w:color="auto"/>
            </w:tcBorders>
            <w:vAlign w:val="center"/>
          </w:tcPr>
          <w:p w:rsidR="005E379F" w:rsidRDefault="00CD60D5">
            <w:pPr>
              <w:spacing w:line="320" w:lineRule="exact"/>
              <w:ind w:firstLine="420"/>
              <w:jc w:val="right"/>
              <w:rPr>
                <w:bCs/>
                <w:sz w:val="21"/>
                <w:szCs w:val="21"/>
              </w:rPr>
            </w:pPr>
            <w:r>
              <w:rPr>
                <w:bCs/>
                <w:sz w:val="21"/>
                <w:szCs w:val="21"/>
              </w:rPr>
              <w:t xml:space="preserve">96097 </w:t>
            </w:r>
          </w:p>
        </w:tc>
        <w:tc>
          <w:tcPr>
            <w:tcW w:w="1912" w:type="dxa"/>
            <w:tcBorders>
              <w:top w:val="nil"/>
              <w:left w:val="single" w:sz="4" w:space="0" w:color="auto"/>
              <w:bottom w:val="single" w:sz="12" w:space="0" w:color="auto"/>
              <w:right w:val="nil"/>
            </w:tcBorders>
            <w:vAlign w:val="center"/>
          </w:tcPr>
          <w:p w:rsidR="005E379F" w:rsidRDefault="00CD60D5">
            <w:pPr>
              <w:spacing w:line="320" w:lineRule="exact"/>
              <w:ind w:firstLine="420"/>
              <w:jc w:val="right"/>
              <w:rPr>
                <w:bCs/>
                <w:sz w:val="21"/>
                <w:szCs w:val="21"/>
              </w:rPr>
            </w:pPr>
            <w:r>
              <w:rPr>
                <w:bCs/>
                <w:sz w:val="21"/>
                <w:szCs w:val="21"/>
              </w:rPr>
              <w:t>88.5</w:t>
            </w:r>
          </w:p>
        </w:tc>
      </w:tr>
    </w:tbl>
    <w:p w:rsidR="005E379F" w:rsidRDefault="00CD60D5">
      <w:pPr>
        <w:widowControl/>
        <w:spacing w:line="580" w:lineRule="exact"/>
        <w:ind w:firstLine="640"/>
        <w:jc w:val="left"/>
        <w:textAlignment w:val="auto"/>
        <w:rPr>
          <w:rFonts w:ascii="方正楷体_GBK" w:eastAsia="方正楷体_GBK" w:hAnsi="方正楷体_GBK" w:cs="方正楷体_GBK"/>
          <w:color w:val="0C0C0C"/>
          <w:kern w:val="0"/>
          <w:sz w:val="32"/>
          <w:szCs w:val="32"/>
          <w:lang w:bidi="ar"/>
        </w:rPr>
      </w:pPr>
      <w:r>
        <w:rPr>
          <w:rFonts w:ascii="方正楷体_GBK" w:eastAsia="方正楷体_GBK" w:hAnsi="方正楷体_GBK" w:cs="方正楷体_GBK" w:hint="eastAsia"/>
          <w:color w:val="0C0C0C"/>
          <w:kern w:val="0"/>
          <w:sz w:val="32"/>
          <w:szCs w:val="32"/>
          <w:lang w:bidi="ar"/>
        </w:rPr>
        <w:t>（二）主要经济指标</w:t>
      </w:r>
    </w:p>
    <w:p w:rsidR="005E379F" w:rsidRDefault="00CD60D5">
      <w:pPr>
        <w:widowControl/>
        <w:spacing w:line="580" w:lineRule="exact"/>
        <w:ind w:firstLineChars="0" w:firstLine="0"/>
        <w:textAlignment w:val="auto"/>
        <w:rPr>
          <w:color w:val="0C0C0C"/>
          <w:sz w:val="32"/>
          <w:szCs w:val="32"/>
        </w:rPr>
      </w:pPr>
      <w:r>
        <w:rPr>
          <w:rFonts w:hint="eastAsia"/>
          <w:sz w:val="32"/>
          <w:szCs w:val="32"/>
        </w:rPr>
        <w:t xml:space="preserve">    </w:t>
      </w:r>
      <w:r>
        <w:rPr>
          <w:sz w:val="32"/>
          <w:szCs w:val="32"/>
        </w:rPr>
        <w:t>2023</w:t>
      </w:r>
      <w:r>
        <w:rPr>
          <w:sz w:val="32"/>
          <w:szCs w:val="32"/>
        </w:rPr>
        <w:t>年末，建筑业企业法人单位资产总计</w:t>
      </w:r>
      <w:r>
        <w:rPr>
          <w:sz w:val="32"/>
          <w:szCs w:val="32"/>
        </w:rPr>
        <w:t>54910.8</w:t>
      </w:r>
      <w:r>
        <w:rPr>
          <w:sz w:val="32"/>
          <w:szCs w:val="32"/>
        </w:rPr>
        <w:t>亿元，比</w:t>
      </w:r>
      <w:r>
        <w:rPr>
          <w:sz w:val="32"/>
          <w:szCs w:val="32"/>
        </w:rPr>
        <w:t>2018</w:t>
      </w:r>
      <w:r>
        <w:rPr>
          <w:sz w:val="32"/>
          <w:szCs w:val="32"/>
        </w:rPr>
        <w:t>年末增长</w:t>
      </w:r>
      <w:r>
        <w:rPr>
          <w:sz w:val="32"/>
          <w:szCs w:val="32"/>
        </w:rPr>
        <w:t>69.4%</w:t>
      </w:r>
      <w:r>
        <w:rPr>
          <w:sz w:val="32"/>
          <w:szCs w:val="32"/>
        </w:rPr>
        <w:t>；负债合计</w:t>
      </w:r>
      <w:r>
        <w:rPr>
          <w:sz w:val="32"/>
          <w:szCs w:val="32"/>
        </w:rPr>
        <w:t>33766.7</w:t>
      </w:r>
      <w:r>
        <w:rPr>
          <w:sz w:val="32"/>
          <w:szCs w:val="32"/>
        </w:rPr>
        <w:t>亿元，比</w:t>
      </w:r>
      <w:r>
        <w:rPr>
          <w:sz w:val="32"/>
          <w:szCs w:val="32"/>
        </w:rPr>
        <w:t>20</w:t>
      </w:r>
      <w:r>
        <w:rPr>
          <w:color w:val="0C0C0C"/>
          <w:sz w:val="32"/>
          <w:szCs w:val="32"/>
        </w:rPr>
        <w:t>18</w:t>
      </w:r>
      <w:r>
        <w:rPr>
          <w:color w:val="0C0C0C"/>
          <w:sz w:val="32"/>
          <w:szCs w:val="32"/>
        </w:rPr>
        <w:t>年末增长</w:t>
      </w:r>
      <w:r>
        <w:rPr>
          <w:color w:val="0C0C0C"/>
          <w:sz w:val="32"/>
          <w:szCs w:val="32"/>
        </w:rPr>
        <w:t>77.1%</w:t>
      </w:r>
      <w:r>
        <w:rPr>
          <w:color w:val="0C0C0C"/>
          <w:sz w:val="32"/>
          <w:szCs w:val="32"/>
        </w:rPr>
        <w:t>。</w:t>
      </w:r>
    </w:p>
    <w:p w:rsidR="005E379F" w:rsidRDefault="00CD60D5">
      <w:pPr>
        <w:widowControl/>
        <w:spacing w:line="580" w:lineRule="exact"/>
        <w:ind w:firstLineChars="0" w:firstLine="640"/>
        <w:textAlignment w:val="auto"/>
        <w:rPr>
          <w:sz w:val="32"/>
          <w:szCs w:val="32"/>
        </w:rPr>
      </w:pPr>
      <w:r>
        <w:rPr>
          <w:sz w:val="32"/>
          <w:szCs w:val="32"/>
        </w:rPr>
        <w:t>2023</w:t>
      </w:r>
      <w:r>
        <w:rPr>
          <w:sz w:val="32"/>
          <w:szCs w:val="32"/>
        </w:rPr>
        <w:t>年，建筑业企业法人单位全年实现营业收入</w:t>
      </w:r>
      <w:r>
        <w:rPr>
          <w:sz w:val="32"/>
          <w:szCs w:val="32"/>
        </w:rPr>
        <w:t>43891.6</w:t>
      </w:r>
      <w:r>
        <w:rPr>
          <w:sz w:val="32"/>
          <w:szCs w:val="32"/>
        </w:rPr>
        <w:t>亿元，比</w:t>
      </w:r>
      <w:r>
        <w:rPr>
          <w:sz w:val="32"/>
          <w:szCs w:val="32"/>
        </w:rPr>
        <w:t>2018</w:t>
      </w:r>
      <w:r>
        <w:rPr>
          <w:sz w:val="32"/>
          <w:szCs w:val="32"/>
        </w:rPr>
        <w:t>年增长</w:t>
      </w:r>
      <w:r>
        <w:rPr>
          <w:sz w:val="32"/>
          <w:szCs w:val="32"/>
        </w:rPr>
        <w:t>48.0%</w:t>
      </w:r>
      <w:r>
        <w:rPr>
          <w:sz w:val="32"/>
          <w:szCs w:val="32"/>
        </w:rPr>
        <w:t>（详见表</w:t>
      </w:r>
      <w:r>
        <w:rPr>
          <w:sz w:val="32"/>
          <w:szCs w:val="32"/>
        </w:rPr>
        <w:t>3-8</w:t>
      </w:r>
      <w:r>
        <w:rPr>
          <w:sz w:val="32"/>
          <w:szCs w:val="32"/>
        </w:rPr>
        <w:t>）。</w:t>
      </w:r>
    </w:p>
    <w:p w:rsidR="005E379F" w:rsidRDefault="00CD60D5">
      <w:pPr>
        <w:widowControl/>
        <w:spacing w:afterLines="30" w:after="122" w:line="600" w:lineRule="exact"/>
        <w:ind w:firstLineChars="0" w:firstLine="0"/>
        <w:jc w:val="center"/>
        <w:textAlignment w:val="auto"/>
        <w:rPr>
          <w:rFonts w:eastAsia="宋体" w:cs="宋体"/>
          <w:b/>
          <w:kern w:val="0"/>
          <w:sz w:val="24"/>
          <w:szCs w:val="24"/>
          <w:lang w:bidi="ar"/>
        </w:rPr>
      </w:pPr>
      <w:r>
        <w:rPr>
          <w:rFonts w:eastAsia="宋体" w:cs="宋体" w:hint="eastAsia"/>
          <w:b/>
          <w:kern w:val="0"/>
          <w:sz w:val="24"/>
          <w:szCs w:val="24"/>
          <w:lang w:bidi="ar"/>
        </w:rPr>
        <w:t>表</w:t>
      </w:r>
      <w:r>
        <w:rPr>
          <w:rFonts w:eastAsia="宋体" w:cs="宋体" w:hint="eastAsia"/>
          <w:b/>
          <w:kern w:val="0"/>
          <w:sz w:val="24"/>
          <w:szCs w:val="24"/>
          <w:lang w:bidi="ar"/>
        </w:rPr>
        <w:t>3-8</w:t>
      </w:r>
      <w:r>
        <w:rPr>
          <w:rFonts w:eastAsia="宋体" w:cs="宋体" w:hint="eastAsia"/>
          <w:b/>
          <w:kern w:val="0"/>
          <w:sz w:val="24"/>
          <w:szCs w:val="24"/>
          <w:lang w:bidi="ar"/>
        </w:rPr>
        <w:t xml:space="preserve">　按行业大类分组的建筑业企业法人单位主要经济指标</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132"/>
        <w:gridCol w:w="1902"/>
        <w:gridCol w:w="1902"/>
        <w:gridCol w:w="1904"/>
      </w:tblGrid>
      <w:tr w:rsidR="005E379F">
        <w:trPr>
          <w:trHeight w:val="680"/>
          <w:jc w:val="center"/>
        </w:trPr>
        <w:tc>
          <w:tcPr>
            <w:tcW w:w="1771" w:type="pct"/>
            <w:tcBorders>
              <w:top w:val="single" w:sz="12" w:space="0" w:color="auto"/>
              <w:left w:val="nil"/>
              <w:bottom w:val="single" w:sz="4" w:space="0" w:color="auto"/>
              <w:right w:val="single" w:sz="4" w:space="0" w:color="auto"/>
            </w:tcBorders>
            <w:vAlign w:val="center"/>
          </w:tcPr>
          <w:p w:rsidR="005E379F" w:rsidRDefault="00CD60D5">
            <w:pPr>
              <w:widowControl/>
              <w:spacing w:line="320" w:lineRule="exact"/>
              <w:ind w:left="57" w:right="57" w:firstLineChars="0" w:firstLine="0"/>
              <w:jc w:val="center"/>
              <w:textAlignment w:val="auto"/>
              <w:rPr>
                <w:rFonts w:eastAsia="宋体" w:cs="宋体"/>
                <w:sz w:val="21"/>
                <w:szCs w:val="21"/>
              </w:rPr>
            </w:pPr>
            <w:r>
              <w:rPr>
                <w:rFonts w:eastAsia="宋体" w:cs="宋体" w:hint="eastAsia"/>
                <w:kern w:val="0"/>
                <w:sz w:val="21"/>
                <w:szCs w:val="21"/>
                <w:lang w:bidi="ar"/>
              </w:rPr>
              <w:t xml:space="preserve">　</w:t>
            </w:r>
          </w:p>
        </w:tc>
        <w:tc>
          <w:tcPr>
            <w:tcW w:w="1076"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57" w:right="57"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资产总计</w:t>
            </w:r>
          </w:p>
          <w:p w:rsidR="005E379F" w:rsidRDefault="00CD60D5">
            <w:pPr>
              <w:widowControl/>
              <w:spacing w:line="320"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（亿元）</w:t>
            </w:r>
          </w:p>
        </w:tc>
        <w:tc>
          <w:tcPr>
            <w:tcW w:w="1076" w:type="pct"/>
            <w:tcBorders>
              <w:top w:val="single" w:sz="12" w:space="0" w:color="auto"/>
              <w:left w:val="single" w:sz="4" w:space="0" w:color="auto"/>
              <w:bottom w:val="single" w:sz="4" w:space="0" w:color="auto"/>
              <w:right w:val="single" w:sz="4" w:space="0" w:color="auto"/>
            </w:tcBorders>
            <w:vAlign w:val="center"/>
          </w:tcPr>
          <w:p w:rsidR="005E379F" w:rsidRDefault="00CD60D5">
            <w:pPr>
              <w:widowControl/>
              <w:spacing w:line="320" w:lineRule="exact"/>
              <w:ind w:left="57" w:right="57"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负债合计</w:t>
            </w:r>
          </w:p>
          <w:p w:rsidR="005E379F" w:rsidRDefault="00CD60D5">
            <w:pPr>
              <w:widowControl/>
              <w:spacing w:line="320"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（亿元）</w:t>
            </w:r>
          </w:p>
        </w:tc>
        <w:tc>
          <w:tcPr>
            <w:tcW w:w="1077" w:type="pct"/>
            <w:tcBorders>
              <w:top w:val="single" w:sz="12" w:space="0" w:color="auto"/>
              <w:left w:val="single" w:sz="4" w:space="0" w:color="auto"/>
              <w:bottom w:val="single" w:sz="4" w:space="0" w:color="auto"/>
              <w:right w:val="nil"/>
            </w:tcBorders>
            <w:vAlign w:val="center"/>
          </w:tcPr>
          <w:p w:rsidR="005E379F" w:rsidRDefault="00CD60D5">
            <w:pPr>
              <w:widowControl/>
              <w:spacing w:line="320" w:lineRule="exact"/>
              <w:ind w:left="57" w:right="57"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营业收入</w:t>
            </w:r>
          </w:p>
          <w:p w:rsidR="005E379F" w:rsidRDefault="00CD60D5">
            <w:pPr>
              <w:widowControl/>
              <w:spacing w:line="320"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（亿元）</w:t>
            </w:r>
          </w:p>
        </w:tc>
      </w:tr>
      <w:tr w:rsidR="005E379F">
        <w:trPr>
          <w:trHeight w:val="23"/>
          <w:jc w:val="center"/>
        </w:trPr>
        <w:tc>
          <w:tcPr>
            <w:tcW w:w="1771" w:type="pct"/>
            <w:tcBorders>
              <w:top w:val="single" w:sz="4" w:space="0" w:color="auto"/>
              <w:left w:val="nil"/>
              <w:bottom w:val="nil"/>
              <w:right w:val="single" w:sz="4" w:space="0" w:color="auto"/>
            </w:tcBorders>
            <w:vAlign w:val="center"/>
          </w:tcPr>
          <w:p w:rsidR="005E379F" w:rsidRDefault="00CD60D5">
            <w:pPr>
              <w:widowControl/>
              <w:spacing w:line="320" w:lineRule="exact"/>
              <w:ind w:left="57" w:right="57" w:firstLineChars="0" w:firstLine="0"/>
              <w:jc w:val="center"/>
              <w:textAlignment w:val="auto"/>
              <w:rPr>
                <w:rFonts w:eastAsia="宋体" w:cs="宋体"/>
                <w:sz w:val="21"/>
                <w:szCs w:val="21"/>
              </w:rPr>
            </w:pPr>
            <w:r>
              <w:rPr>
                <w:rFonts w:eastAsia="宋体" w:cs="宋体" w:hint="eastAsia"/>
                <w:b/>
                <w:kern w:val="0"/>
                <w:sz w:val="21"/>
                <w:szCs w:val="21"/>
                <w:lang w:bidi="ar"/>
              </w:rPr>
              <w:t>合　计</w:t>
            </w:r>
          </w:p>
        </w:tc>
        <w:tc>
          <w:tcPr>
            <w:tcW w:w="1076" w:type="pct"/>
            <w:tcBorders>
              <w:top w:val="single" w:sz="4" w:space="0" w:color="auto"/>
              <w:left w:val="single" w:sz="4" w:space="0" w:color="auto"/>
              <w:bottom w:val="nil"/>
              <w:right w:val="single" w:sz="4" w:space="0" w:color="auto"/>
            </w:tcBorders>
            <w:vAlign w:val="center"/>
          </w:tcPr>
          <w:p w:rsidR="005E379F" w:rsidRDefault="00CD60D5">
            <w:pPr>
              <w:widowControl/>
              <w:spacing w:line="320" w:lineRule="exact"/>
              <w:ind w:firstLineChars="0" w:firstLine="0"/>
              <w:jc w:val="right"/>
              <w:textAlignment w:val="auto"/>
              <w:rPr>
                <w:rFonts w:eastAsia="宋体"/>
                <w:b/>
                <w:kern w:val="0"/>
                <w:sz w:val="22"/>
              </w:rPr>
            </w:pPr>
            <w:r>
              <w:rPr>
                <w:rFonts w:hint="eastAsia"/>
                <w:b/>
                <w:sz w:val="22"/>
              </w:rPr>
              <w:t xml:space="preserve">54910.8 </w:t>
            </w:r>
          </w:p>
        </w:tc>
        <w:tc>
          <w:tcPr>
            <w:tcW w:w="1076" w:type="pct"/>
            <w:tcBorders>
              <w:top w:val="single" w:sz="4" w:space="0" w:color="auto"/>
              <w:left w:val="single" w:sz="4" w:space="0" w:color="auto"/>
              <w:bottom w:val="nil"/>
              <w:right w:val="single" w:sz="4" w:space="0" w:color="auto"/>
            </w:tcBorders>
            <w:vAlign w:val="center"/>
          </w:tcPr>
          <w:p w:rsidR="005E379F" w:rsidRDefault="00CD60D5">
            <w:pPr>
              <w:spacing w:line="320" w:lineRule="exact"/>
              <w:ind w:firstLine="442"/>
              <w:jc w:val="right"/>
              <w:rPr>
                <w:b/>
                <w:sz w:val="22"/>
              </w:rPr>
            </w:pPr>
            <w:r>
              <w:rPr>
                <w:rFonts w:hint="eastAsia"/>
                <w:b/>
                <w:sz w:val="22"/>
              </w:rPr>
              <w:t xml:space="preserve">33766.7 </w:t>
            </w:r>
          </w:p>
        </w:tc>
        <w:tc>
          <w:tcPr>
            <w:tcW w:w="1077" w:type="pct"/>
            <w:tcBorders>
              <w:top w:val="single" w:sz="4" w:space="0" w:color="auto"/>
              <w:left w:val="single" w:sz="4" w:space="0" w:color="auto"/>
              <w:bottom w:val="nil"/>
              <w:right w:val="nil"/>
            </w:tcBorders>
            <w:vAlign w:val="center"/>
          </w:tcPr>
          <w:p w:rsidR="005E379F" w:rsidRDefault="00CD60D5">
            <w:pPr>
              <w:spacing w:line="320" w:lineRule="exact"/>
              <w:ind w:firstLine="442"/>
              <w:jc w:val="right"/>
              <w:rPr>
                <w:b/>
                <w:sz w:val="22"/>
              </w:rPr>
            </w:pPr>
            <w:r>
              <w:rPr>
                <w:rFonts w:hint="eastAsia"/>
                <w:b/>
                <w:sz w:val="22"/>
              </w:rPr>
              <w:t>43891.</w:t>
            </w:r>
            <w:r>
              <w:rPr>
                <w:b/>
                <w:sz w:val="22"/>
              </w:rPr>
              <w:t>6</w:t>
            </w:r>
            <w:r>
              <w:rPr>
                <w:rFonts w:hint="eastAsia"/>
                <w:b/>
                <w:sz w:val="22"/>
              </w:rPr>
              <w:t xml:space="preserve"> </w:t>
            </w:r>
          </w:p>
        </w:tc>
      </w:tr>
      <w:tr w:rsidR="005E379F">
        <w:trPr>
          <w:trHeight w:val="23"/>
          <w:jc w:val="center"/>
        </w:trPr>
        <w:tc>
          <w:tcPr>
            <w:tcW w:w="1771" w:type="pct"/>
            <w:tcBorders>
              <w:top w:val="nil"/>
              <w:left w:val="nil"/>
              <w:bottom w:val="nil"/>
              <w:right w:val="single" w:sz="4" w:space="0" w:color="auto"/>
            </w:tcBorders>
            <w:vAlign w:val="center"/>
          </w:tcPr>
          <w:p w:rsidR="005E379F" w:rsidRDefault="00CD60D5">
            <w:pPr>
              <w:widowControl/>
              <w:spacing w:line="320" w:lineRule="exact"/>
              <w:ind w:right="57" w:firstLineChars="0" w:firstLine="0"/>
              <w:jc w:val="left"/>
              <w:textAlignment w:val="auto"/>
              <w:rPr>
                <w:rFonts w:eastAsia="宋体" w:cs="宋体"/>
                <w:sz w:val="21"/>
                <w:szCs w:val="21"/>
              </w:rPr>
            </w:pPr>
            <w:r>
              <w:rPr>
                <w:rFonts w:eastAsia="宋体" w:cs="宋体" w:hint="eastAsia"/>
                <w:kern w:val="0"/>
                <w:sz w:val="21"/>
                <w:szCs w:val="21"/>
                <w:lang w:bidi="ar"/>
              </w:rPr>
              <w:t>房屋建筑业</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sz w:val="22"/>
              </w:rPr>
            </w:pPr>
            <w:r>
              <w:rPr>
                <w:rFonts w:hint="eastAsia"/>
                <w:sz w:val="22"/>
              </w:rPr>
              <w:t xml:space="preserve">25085.3 </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sz w:val="22"/>
              </w:rPr>
            </w:pPr>
            <w:r>
              <w:rPr>
                <w:rFonts w:hint="eastAsia"/>
                <w:sz w:val="22"/>
              </w:rPr>
              <w:t xml:space="preserve">15043.5 </w:t>
            </w:r>
          </w:p>
        </w:tc>
        <w:tc>
          <w:tcPr>
            <w:tcW w:w="1077" w:type="pct"/>
            <w:tcBorders>
              <w:top w:val="nil"/>
              <w:left w:val="single" w:sz="4" w:space="0" w:color="auto"/>
              <w:bottom w:val="nil"/>
              <w:right w:val="nil"/>
            </w:tcBorders>
            <w:vAlign w:val="center"/>
          </w:tcPr>
          <w:p w:rsidR="005E379F" w:rsidRDefault="00CD60D5">
            <w:pPr>
              <w:spacing w:line="320" w:lineRule="exact"/>
              <w:ind w:firstLine="440"/>
              <w:jc w:val="right"/>
              <w:rPr>
                <w:sz w:val="22"/>
              </w:rPr>
            </w:pPr>
            <w:r>
              <w:rPr>
                <w:rFonts w:hint="eastAsia"/>
                <w:sz w:val="22"/>
              </w:rPr>
              <w:t xml:space="preserve">27100.8 </w:t>
            </w:r>
          </w:p>
        </w:tc>
      </w:tr>
      <w:tr w:rsidR="005E379F">
        <w:trPr>
          <w:trHeight w:val="23"/>
          <w:jc w:val="center"/>
        </w:trPr>
        <w:tc>
          <w:tcPr>
            <w:tcW w:w="1771" w:type="pct"/>
            <w:tcBorders>
              <w:top w:val="nil"/>
              <w:left w:val="nil"/>
              <w:bottom w:val="nil"/>
              <w:right w:val="single" w:sz="4" w:space="0" w:color="auto"/>
            </w:tcBorders>
            <w:vAlign w:val="center"/>
          </w:tcPr>
          <w:p w:rsidR="005E379F" w:rsidRDefault="00CD60D5">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lastRenderedPageBreak/>
              <w:t>土木工程建筑业</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20411.8 </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12884.1 </w:t>
            </w:r>
          </w:p>
        </w:tc>
        <w:tc>
          <w:tcPr>
            <w:tcW w:w="1077" w:type="pct"/>
            <w:tcBorders>
              <w:top w:val="nil"/>
              <w:left w:val="single" w:sz="4" w:space="0" w:color="auto"/>
              <w:bottom w:val="nil"/>
              <w:right w:val="nil"/>
            </w:tcBorders>
            <w:vAlign w:val="center"/>
          </w:tcPr>
          <w:p w:rsidR="005E379F" w:rsidRDefault="00CD60D5">
            <w:pPr>
              <w:spacing w:line="320" w:lineRule="exact"/>
              <w:ind w:firstLine="440"/>
              <w:jc w:val="right"/>
              <w:rPr>
                <w:color w:val="000000"/>
                <w:sz w:val="22"/>
              </w:rPr>
            </w:pPr>
            <w:r>
              <w:rPr>
                <w:rFonts w:hint="eastAsia"/>
                <w:color w:val="000000"/>
                <w:sz w:val="22"/>
              </w:rPr>
              <w:t xml:space="preserve">8254.2 </w:t>
            </w:r>
          </w:p>
        </w:tc>
      </w:tr>
      <w:tr w:rsidR="005E379F">
        <w:trPr>
          <w:trHeight w:val="23"/>
          <w:jc w:val="center"/>
        </w:trPr>
        <w:tc>
          <w:tcPr>
            <w:tcW w:w="1771" w:type="pct"/>
            <w:tcBorders>
              <w:top w:val="nil"/>
              <w:left w:val="nil"/>
              <w:bottom w:val="nil"/>
              <w:right w:val="single" w:sz="4" w:space="0" w:color="auto"/>
            </w:tcBorders>
            <w:vAlign w:val="center"/>
          </w:tcPr>
          <w:p w:rsidR="005E379F" w:rsidRDefault="00CD60D5">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建筑安装业</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3886.8 </w:t>
            </w:r>
          </w:p>
        </w:tc>
        <w:tc>
          <w:tcPr>
            <w:tcW w:w="1076" w:type="pct"/>
            <w:tcBorders>
              <w:top w:val="nil"/>
              <w:left w:val="single" w:sz="4" w:space="0" w:color="auto"/>
              <w:bottom w:val="nil"/>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2329.0 </w:t>
            </w:r>
          </w:p>
        </w:tc>
        <w:tc>
          <w:tcPr>
            <w:tcW w:w="1077" w:type="pct"/>
            <w:tcBorders>
              <w:top w:val="nil"/>
              <w:left w:val="single" w:sz="4" w:space="0" w:color="auto"/>
              <w:bottom w:val="nil"/>
              <w:right w:val="nil"/>
            </w:tcBorders>
            <w:vAlign w:val="center"/>
          </w:tcPr>
          <w:p w:rsidR="005E379F" w:rsidRDefault="00CD60D5">
            <w:pPr>
              <w:spacing w:line="320" w:lineRule="exact"/>
              <w:ind w:firstLine="440"/>
              <w:jc w:val="right"/>
              <w:rPr>
                <w:color w:val="000000"/>
                <w:sz w:val="22"/>
              </w:rPr>
            </w:pPr>
            <w:r>
              <w:rPr>
                <w:rFonts w:hint="eastAsia"/>
                <w:color w:val="000000"/>
                <w:sz w:val="22"/>
              </w:rPr>
              <w:t xml:space="preserve">4096.8 </w:t>
            </w:r>
          </w:p>
        </w:tc>
      </w:tr>
      <w:tr w:rsidR="005E379F">
        <w:trPr>
          <w:trHeight w:val="23"/>
          <w:jc w:val="center"/>
        </w:trPr>
        <w:tc>
          <w:tcPr>
            <w:tcW w:w="1771" w:type="pct"/>
            <w:tcBorders>
              <w:top w:val="nil"/>
              <w:left w:val="nil"/>
              <w:bottom w:val="single" w:sz="12" w:space="0" w:color="auto"/>
              <w:right w:val="single" w:sz="4" w:space="0" w:color="auto"/>
            </w:tcBorders>
            <w:vAlign w:val="center"/>
          </w:tcPr>
          <w:p w:rsidR="005E379F" w:rsidRDefault="00CD60D5">
            <w:pPr>
              <w:widowControl/>
              <w:spacing w:line="320" w:lineRule="exact"/>
              <w:ind w:right="57" w:firstLineChars="0" w:firstLine="0"/>
              <w:jc w:val="left"/>
              <w:textAlignment w:val="auto"/>
              <w:rPr>
                <w:rFonts w:eastAsia="宋体" w:cs="宋体"/>
                <w:color w:val="0C0C0C"/>
                <w:sz w:val="21"/>
                <w:szCs w:val="21"/>
              </w:rPr>
            </w:pPr>
            <w:r>
              <w:rPr>
                <w:rFonts w:eastAsia="宋体" w:cs="宋体" w:hint="eastAsia"/>
                <w:color w:val="0C0C0C"/>
                <w:kern w:val="0"/>
                <w:sz w:val="21"/>
                <w:szCs w:val="21"/>
                <w:lang w:bidi="ar"/>
              </w:rPr>
              <w:t>建筑装饰、装修和其他建筑业</w:t>
            </w:r>
          </w:p>
        </w:tc>
        <w:tc>
          <w:tcPr>
            <w:tcW w:w="1076" w:type="pct"/>
            <w:tcBorders>
              <w:top w:val="nil"/>
              <w:left w:val="single" w:sz="4" w:space="0" w:color="auto"/>
              <w:bottom w:val="single" w:sz="12" w:space="0" w:color="auto"/>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5526.9 </w:t>
            </w:r>
          </w:p>
        </w:tc>
        <w:tc>
          <w:tcPr>
            <w:tcW w:w="1076" w:type="pct"/>
            <w:tcBorders>
              <w:top w:val="nil"/>
              <w:left w:val="single" w:sz="4" w:space="0" w:color="auto"/>
              <w:bottom w:val="single" w:sz="12" w:space="0" w:color="auto"/>
              <w:right w:val="single" w:sz="4" w:space="0" w:color="auto"/>
            </w:tcBorders>
            <w:vAlign w:val="center"/>
          </w:tcPr>
          <w:p w:rsidR="005E379F" w:rsidRDefault="00CD60D5">
            <w:pPr>
              <w:spacing w:line="320" w:lineRule="exact"/>
              <w:ind w:firstLine="440"/>
              <w:jc w:val="right"/>
              <w:rPr>
                <w:color w:val="000000"/>
                <w:sz w:val="22"/>
              </w:rPr>
            </w:pPr>
            <w:r>
              <w:rPr>
                <w:rFonts w:hint="eastAsia"/>
                <w:color w:val="000000"/>
                <w:sz w:val="22"/>
              </w:rPr>
              <w:t xml:space="preserve">3510.1 </w:t>
            </w:r>
          </w:p>
        </w:tc>
        <w:tc>
          <w:tcPr>
            <w:tcW w:w="1077" w:type="pct"/>
            <w:tcBorders>
              <w:top w:val="nil"/>
              <w:left w:val="single" w:sz="4" w:space="0" w:color="auto"/>
              <w:bottom w:val="single" w:sz="12" w:space="0" w:color="auto"/>
              <w:right w:val="nil"/>
            </w:tcBorders>
            <w:vAlign w:val="center"/>
          </w:tcPr>
          <w:p w:rsidR="005E379F" w:rsidRDefault="00CD60D5">
            <w:pPr>
              <w:spacing w:line="320" w:lineRule="exact"/>
              <w:ind w:firstLine="440"/>
              <w:jc w:val="right"/>
              <w:rPr>
                <w:color w:val="000000"/>
                <w:sz w:val="22"/>
              </w:rPr>
            </w:pPr>
            <w:r>
              <w:rPr>
                <w:rFonts w:hint="eastAsia"/>
                <w:color w:val="000000"/>
                <w:sz w:val="22"/>
              </w:rPr>
              <w:t xml:space="preserve">4439.8 </w:t>
            </w:r>
          </w:p>
        </w:tc>
      </w:tr>
    </w:tbl>
    <w:p w:rsidR="005E379F" w:rsidRDefault="005E379F">
      <w:pPr>
        <w:pStyle w:val="a4"/>
        <w:spacing w:line="600" w:lineRule="exact"/>
        <w:ind w:firstLine="600"/>
        <w:rPr>
          <w:color w:val="0C0C0C"/>
        </w:rPr>
      </w:pPr>
    </w:p>
    <w:p w:rsidR="005E379F" w:rsidRDefault="005E379F">
      <w:pPr>
        <w:spacing w:line="600" w:lineRule="exact"/>
        <w:ind w:firstLineChars="0" w:firstLine="0"/>
        <w:rPr>
          <w:rFonts w:eastAsia="黑体" w:cs="黑体"/>
          <w:bCs/>
          <w:color w:val="0C0C0C"/>
          <w:kern w:val="0"/>
          <w:sz w:val="32"/>
          <w:szCs w:val="32"/>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rPr>
          <w:lang w:bidi="ar"/>
        </w:rPr>
      </w:pPr>
    </w:p>
    <w:p w:rsidR="005E379F" w:rsidRDefault="005E379F">
      <w:pPr>
        <w:pStyle w:val="2"/>
        <w:ind w:firstLine="600"/>
        <w:rPr>
          <w:lang w:bidi="ar"/>
        </w:rPr>
      </w:pPr>
    </w:p>
    <w:p w:rsidR="005E379F" w:rsidRDefault="005E379F">
      <w:pPr>
        <w:ind w:firstLine="600"/>
      </w:pPr>
    </w:p>
    <w:p w:rsidR="005E379F" w:rsidRDefault="005E379F">
      <w:pPr>
        <w:pStyle w:val="2"/>
        <w:ind w:firstLine="600"/>
      </w:pPr>
    </w:p>
    <w:p w:rsidR="005E379F" w:rsidRDefault="00CD60D5">
      <w:pPr>
        <w:spacing w:line="580" w:lineRule="exact"/>
        <w:ind w:firstLineChars="0" w:firstLine="0"/>
        <w:rPr>
          <w:rFonts w:eastAsia="微软雅黑" w:cs="微软雅黑"/>
          <w:color w:val="0C0C0C"/>
          <w:sz w:val="32"/>
          <w:szCs w:val="32"/>
        </w:rPr>
      </w:pPr>
      <w:r>
        <w:rPr>
          <w:rFonts w:eastAsia="黑体" w:cs="黑体" w:hint="eastAsia"/>
          <w:bCs/>
          <w:color w:val="0C0C0C"/>
          <w:kern w:val="0"/>
          <w:sz w:val="32"/>
          <w:szCs w:val="32"/>
          <w:lang w:bidi="ar"/>
        </w:rPr>
        <w:lastRenderedPageBreak/>
        <w:t>注释：</w:t>
      </w:r>
    </w:p>
    <w:p w:rsidR="005E379F" w:rsidRDefault="00CD60D5">
      <w:pPr>
        <w:widowControl/>
        <w:spacing w:line="580" w:lineRule="exact"/>
        <w:ind w:firstLine="560"/>
        <w:textAlignment w:val="auto"/>
        <w:rPr>
          <w:color w:val="0C0C0C"/>
          <w:kern w:val="0"/>
          <w:sz w:val="28"/>
          <w:szCs w:val="28"/>
          <w:lang w:bidi="ar"/>
        </w:rPr>
      </w:pPr>
      <w:r>
        <w:rPr>
          <w:color w:val="0C0C0C"/>
          <w:kern w:val="0"/>
          <w:sz w:val="28"/>
          <w:szCs w:val="28"/>
          <w:lang w:bidi="ar"/>
        </w:rPr>
        <w:t>[1]</w:t>
      </w:r>
      <w:r>
        <w:rPr>
          <w:color w:val="0C0C0C"/>
          <w:kern w:val="0"/>
          <w:sz w:val="28"/>
          <w:szCs w:val="28"/>
          <w:lang w:bidi="ar"/>
        </w:rPr>
        <w:t>登记注册统计类别：根据国家统计局、国家市场监督管理总局《关于市场主体统计分类的划分规定》（国统字〔</w:t>
      </w:r>
      <w:r>
        <w:rPr>
          <w:color w:val="0C0C0C"/>
          <w:kern w:val="0"/>
          <w:sz w:val="28"/>
          <w:szCs w:val="28"/>
          <w:lang w:bidi="ar"/>
        </w:rPr>
        <w:t>2023</w:t>
      </w:r>
      <w:r>
        <w:rPr>
          <w:color w:val="0C0C0C"/>
          <w:kern w:val="0"/>
          <w:sz w:val="28"/>
          <w:szCs w:val="28"/>
          <w:lang w:bidi="ar"/>
        </w:rPr>
        <w:t>〕</w:t>
      </w:r>
      <w:r>
        <w:rPr>
          <w:color w:val="0C0C0C"/>
          <w:kern w:val="0"/>
          <w:sz w:val="28"/>
          <w:szCs w:val="28"/>
          <w:lang w:bidi="ar"/>
        </w:rPr>
        <w:t>14</w:t>
      </w:r>
      <w:r>
        <w:rPr>
          <w:color w:val="0C0C0C"/>
          <w:kern w:val="0"/>
          <w:sz w:val="28"/>
          <w:szCs w:val="28"/>
          <w:lang w:bidi="ar"/>
        </w:rPr>
        <w:t>号）确定，包括内资企业、港澳台投资企业和外商投资企业，以及农民专业合作社（联合社）等其他统计类别。</w:t>
      </w:r>
    </w:p>
    <w:p w:rsidR="005E379F" w:rsidRDefault="00CD60D5">
      <w:pPr>
        <w:widowControl/>
        <w:spacing w:line="580" w:lineRule="exact"/>
        <w:ind w:firstLine="560"/>
        <w:textAlignment w:val="auto"/>
        <w:rPr>
          <w:color w:val="0C0C0C"/>
          <w:kern w:val="0"/>
          <w:sz w:val="28"/>
          <w:szCs w:val="28"/>
          <w:lang w:bidi="ar"/>
        </w:rPr>
      </w:pPr>
      <w:r>
        <w:rPr>
          <w:color w:val="0C0C0C"/>
          <w:kern w:val="0"/>
          <w:sz w:val="28"/>
          <w:szCs w:val="28"/>
          <w:lang w:bidi="ar"/>
        </w:rPr>
        <w:t>[2]</w:t>
      </w:r>
      <w:r>
        <w:rPr>
          <w:color w:val="0C0C0C"/>
          <w:kern w:val="0"/>
          <w:sz w:val="28"/>
          <w:szCs w:val="28"/>
          <w:lang w:bidi="ar"/>
        </w:rPr>
        <w:t>规模以上工业：是指年主营业务收入</w:t>
      </w:r>
      <w:r>
        <w:rPr>
          <w:color w:val="0C0C0C"/>
          <w:kern w:val="0"/>
          <w:sz w:val="28"/>
          <w:szCs w:val="28"/>
          <w:lang w:bidi="ar"/>
        </w:rPr>
        <w:t>2000</w:t>
      </w:r>
      <w:r>
        <w:rPr>
          <w:color w:val="0C0C0C"/>
          <w:kern w:val="0"/>
          <w:sz w:val="28"/>
          <w:szCs w:val="28"/>
          <w:lang w:bidi="ar"/>
        </w:rPr>
        <w:t>万元及以上的工业法人单位。</w:t>
      </w:r>
    </w:p>
    <w:p w:rsidR="005E379F" w:rsidRDefault="00CD60D5">
      <w:pPr>
        <w:widowControl/>
        <w:spacing w:line="580" w:lineRule="exact"/>
        <w:ind w:firstLine="560"/>
        <w:textAlignment w:val="auto"/>
        <w:rPr>
          <w:color w:val="0C0C0C"/>
          <w:kern w:val="0"/>
          <w:sz w:val="28"/>
          <w:szCs w:val="28"/>
          <w:lang w:bidi="ar"/>
        </w:rPr>
      </w:pPr>
      <w:r>
        <w:rPr>
          <w:color w:val="0C0C0C"/>
          <w:kern w:val="0"/>
          <w:sz w:val="28"/>
          <w:szCs w:val="28"/>
          <w:lang w:bidi="ar"/>
        </w:rPr>
        <w:t>[3]</w:t>
      </w:r>
      <w:r>
        <w:rPr>
          <w:color w:val="0C0C0C"/>
          <w:kern w:val="0"/>
          <w:sz w:val="28"/>
          <w:szCs w:val="28"/>
          <w:lang w:bidi="ar"/>
        </w:rPr>
        <w:t>表中的合计数和部分计算数据因小数取舍而产生的误差，均未作机械调整。为保证数据精确度，个别数据保留多位小数。</w:t>
      </w:r>
    </w:p>
    <w:p w:rsidR="005E379F" w:rsidRDefault="005E379F">
      <w:pPr>
        <w:spacing w:line="580" w:lineRule="exact"/>
        <w:ind w:firstLineChars="0" w:firstLine="0"/>
      </w:pPr>
    </w:p>
    <w:sectPr w:rsidR="005E379F">
      <w:headerReference w:type="even" r:id="rId6"/>
      <w:headerReference w:type="default" r:id="rId7"/>
      <w:footerReference w:type="even" r:id="rId8"/>
      <w:footerReference w:type="default" r:id="rId9"/>
      <w:headerReference w:type="first" r:id="rId10"/>
      <w:footerReference w:type="first" r:id="rId11"/>
      <w:pgSz w:w="11906" w:h="16838"/>
      <w:pgMar w:top="2098" w:right="1474" w:bottom="1985" w:left="1588" w:header="851" w:footer="1588" w:gutter="0"/>
      <w:cols w:space="425"/>
      <w:docGrid w:type="lines"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540F" w:rsidRDefault="0052540F">
      <w:pPr>
        <w:spacing w:line="240" w:lineRule="auto"/>
        <w:ind w:firstLine="600"/>
      </w:pPr>
      <w:r>
        <w:separator/>
      </w:r>
    </w:p>
  </w:endnote>
  <w:endnote w:type="continuationSeparator" w:id="0">
    <w:p w:rsidR="0052540F" w:rsidRDefault="0052540F">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52540F">
    <w:pPr>
      <w:pStyle w:val="a8"/>
      <w:ind w:right="720" w:firstLine="360"/>
      <w:rPr>
        <w:rFonts w:ascii="宋体" w:eastAsia="宋体" w:hAnsi="宋体" w:cs="宋体"/>
        <w:sz w:val="28"/>
        <w:szCs w:val="28"/>
      </w:rPr>
    </w:pPr>
    <w:sdt>
      <w:sdtPr>
        <w:id w:val="1471007872"/>
      </w:sdtPr>
      <w:sdtEndPr>
        <w:rPr>
          <w:rFonts w:ascii="宋体" w:eastAsia="宋体" w:hAnsi="宋体" w:cs="宋体" w:hint="eastAsia"/>
          <w:sz w:val="28"/>
          <w:szCs w:val="28"/>
        </w:rPr>
      </w:sdtEndPr>
      <w:sdtContent>
        <w:r w:rsidR="00CD60D5">
          <w:rPr>
            <w:rFonts w:ascii="宋体" w:eastAsia="宋体" w:hAnsi="宋体" w:cs="宋体" w:hint="eastAsia"/>
            <w:sz w:val="28"/>
            <w:szCs w:val="28"/>
          </w:rPr>
          <w:t xml:space="preserve">— </w:t>
        </w:r>
        <w:r w:rsidR="00CD60D5">
          <w:rPr>
            <w:rFonts w:ascii="宋体" w:eastAsia="宋体" w:hAnsi="宋体" w:cs="宋体" w:hint="eastAsia"/>
            <w:sz w:val="28"/>
            <w:szCs w:val="28"/>
          </w:rPr>
          <w:fldChar w:fldCharType="begin"/>
        </w:r>
        <w:r w:rsidR="00CD60D5">
          <w:rPr>
            <w:rFonts w:ascii="宋体" w:eastAsia="宋体" w:hAnsi="宋体" w:cs="宋体" w:hint="eastAsia"/>
            <w:sz w:val="28"/>
            <w:szCs w:val="28"/>
          </w:rPr>
          <w:instrText>PAGE   \* MERGEFORMAT</w:instrText>
        </w:r>
        <w:r w:rsidR="00CD60D5">
          <w:rPr>
            <w:rFonts w:ascii="宋体" w:eastAsia="宋体" w:hAnsi="宋体" w:cs="宋体" w:hint="eastAsia"/>
            <w:sz w:val="28"/>
            <w:szCs w:val="28"/>
          </w:rPr>
          <w:fldChar w:fldCharType="separate"/>
        </w:r>
        <w:r w:rsidR="00545A79" w:rsidRPr="00545A79">
          <w:rPr>
            <w:rFonts w:ascii="宋体" w:eastAsia="宋体" w:hAnsi="宋体" w:cs="宋体"/>
            <w:noProof/>
            <w:sz w:val="28"/>
            <w:szCs w:val="28"/>
            <w:lang w:val="zh-CN"/>
          </w:rPr>
          <w:t>2</w:t>
        </w:r>
        <w:r w:rsidR="00CD60D5">
          <w:rPr>
            <w:rFonts w:ascii="宋体" w:eastAsia="宋体" w:hAnsi="宋体" w:cs="宋体" w:hint="eastAsia"/>
            <w:sz w:val="28"/>
            <w:szCs w:val="28"/>
          </w:rPr>
          <w:fldChar w:fldCharType="end"/>
        </w:r>
        <w:r w:rsidR="00CD60D5">
          <w:rPr>
            <w:rFonts w:ascii="宋体" w:eastAsia="宋体" w:hAnsi="宋体" w:cs="宋体" w:hint="eastAsia"/>
            <w:sz w:val="28"/>
            <w:szCs w:val="28"/>
          </w:rPr>
          <w:t xml:space="preserve"> —</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CD60D5">
    <w:pPr>
      <w:pStyle w:val="a8"/>
      <w:wordWrap w:val="0"/>
      <w:ind w:firstLine="560"/>
      <w:jc w:val="right"/>
      <w:rPr>
        <w:sz w:val="28"/>
        <w:szCs w:val="28"/>
      </w:rPr>
    </w:pPr>
    <w:r>
      <w:rPr>
        <w:rFonts w:ascii="宋体" w:eastAsia="宋体" w:hAnsi="宋体" w:cs="宋体" w:hint="eastAsia"/>
        <w:sz w:val="28"/>
        <w:szCs w:val="28"/>
      </w:rPr>
      <w:t>—</w:t>
    </w:r>
    <w:sdt>
      <w:sdtPr>
        <w:rPr>
          <w:rFonts w:ascii="宋体" w:eastAsia="宋体" w:hAnsi="宋体" w:cs="宋体" w:hint="eastAsia"/>
          <w:sz w:val="28"/>
          <w:szCs w:val="28"/>
        </w:rPr>
        <w:id w:val="1451438222"/>
      </w:sdtPr>
      <w:sdtEndPr/>
      <w:sdtContent>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545A79" w:rsidRPr="00545A79">
          <w:rPr>
            <w:rFonts w:ascii="宋体" w:eastAsia="宋体" w:hAnsi="宋体" w:cs="宋体"/>
            <w:noProof/>
            <w:sz w:val="28"/>
            <w:szCs w:val="28"/>
            <w:lang w:val="zh-CN"/>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sdtContent>
    </w:sdt>
    <w:r>
      <w:rPr>
        <w:rFonts w:ascii="宋体" w:eastAsia="宋体" w:hAnsi="宋体" w:cs="宋体" w:hint="eastAsia"/>
        <w:sz w:val="28"/>
        <w:szCs w:val="28"/>
      </w:rPr>
      <w:t xml:space="preserve"> </w:t>
    </w:r>
    <w:r>
      <w:rPr>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5E379F">
    <w:pPr>
      <w:pStyle w:val="a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540F" w:rsidRDefault="0052540F">
      <w:pPr>
        <w:spacing w:line="240" w:lineRule="auto"/>
        <w:ind w:firstLine="600"/>
      </w:pPr>
      <w:r>
        <w:separator/>
      </w:r>
    </w:p>
  </w:footnote>
  <w:footnote w:type="continuationSeparator" w:id="0">
    <w:p w:rsidR="0052540F" w:rsidRDefault="0052540F">
      <w:pPr>
        <w:spacing w:line="240" w:lineRule="auto"/>
        <w:ind w:firstLine="600"/>
      </w:pPr>
      <w:r>
        <w:continuationSeparator/>
      </w:r>
    </w:p>
  </w:footnote>
  <w:footnote w:id="1">
    <w:p w:rsidR="005E379F" w:rsidRDefault="00CD60D5">
      <w:pPr>
        <w:pStyle w:val="aa"/>
        <w:spacing w:line="240" w:lineRule="auto"/>
        <w:ind w:firstLineChars="0" w:firstLine="0"/>
        <w:jc w:val="both"/>
        <w:textAlignment w:val="auto"/>
        <w:rPr>
          <w:rFonts w:ascii="宋体" w:eastAsia="宋体" w:hAnsi="宋体" w:cs="宋体"/>
        </w:rPr>
      </w:pPr>
      <w:r>
        <w:rPr>
          <w:rStyle w:val="ac"/>
          <w:rFonts w:ascii="Calibri" w:eastAsia="宋体" w:hAnsi="Calibri" w:hint="eastAsia"/>
        </w:rPr>
        <w:footnoteRef/>
      </w:r>
      <w:r>
        <w:rPr>
          <w:rStyle w:val="ac"/>
          <w:rFonts w:ascii="Calibri" w:eastAsia="宋体" w:hAnsi="Calibri" w:hint="eastAsia"/>
        </w:rPr>
        <w:t xml:space="preserve"> </w:t>
      </w:r>
      <w:r>
        <w:rPr>
          <w:rFonts w:ascii="宋体" w:eastAsia="宋体" w:hAnsi="宋体" w:cs="宋体" w:hint="eastAsia"/>
        </w:rPr>
        <w:t>本公报中的企业法人单位，包括机构类型为企业的法人单位，以及执行企业会计制度的事业法人单位、民办非企业法人单位和基金会，农民专业合作社，农村集体经济组织和除宗教活动场所以外的机构类型为其他组织机构的法人单位。</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5E379F">
    <w:pPr>
      <w:ind w:firstLine="60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5E379F">
    <w:pPr>
      <w:ind w:firstLine="60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9F" w:rsidRDefault="005E379F">
    <w:pPr>
      <w:pStyle w:val="a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evenAndOddHeaders/>
  <w:drawingGridHorizontalSpacing w:val="150"/>
  <w:drawingGridVerticalSpacing w:val="204"/>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FE4FBA"/>
    <w:rsid w:val="BFD3AB1C"/>
    <w:rsid w:val="CF3F1402"/>
    <w:rsid w:val="EFCFE97E"/>
    <w:rsid w:val="F9D5DB57"/>
    <w:rsid w:val="F9FDCE66"/>
    <w:rsid w:val="00034B17"/>
    <w:rsid w:val="001159E6"/>
    <w:rsid w:val="001171E1"/>
    <w:rsid w:val="00164909"/>
    <w:rsid w:val="00167673"/>
    <w:rsid w:val="00214698"/>
    <w:rsid w:val="00270123"/>
    <w:rsid w:val="00293327"/>
    <w:rsid w:val="002A2AB2"/>
    <w:rsid w:val="002C3AC1"/>
    <w:rsid w:val="00303A97"/>
    <w:rsid w:val="00377336"/>
    <w:rsid w:val="003B0088"/>
    <w:rsid w:val="003B57EB"/>
    <w:rsid w:val="003B7D1A"/>
    <w:rsid w:val="003C634B"/>
    <w:rsid w:val="003D69E6"/>
    <w:rsid w:val="003F7587"/>
    <w:rsid w:val="00420EB8"/>
    <w:rsid w:val="004631BE"/>
    <w:rsid w:val="004C115C"/>
    <w:rsid w:val="004F7F8B"/>
    <w:rsid w:val="004F7FA7"/>
    <w:rsid w:val="005008A1"/>
    <w:rsid w:val="0052540F"/>
    <w:rsid w:val="00545A79"/>
    <w:rsid w:val="005D3082"/>
    <w:rsid w:val="005E263C"/>
    <w:rsid w:val="005E379F"/>
    <w:rsid w:val="005E5E43"/>
    <w:rsid w:val="0062470B"/>
    <w:rsid w:val="00651A8D"/>
    <w:rsid w:val="006662A5"/>
    <w:rsid w:val="00670962"/>
    <w:rsid w:val="006A28D5"/>
    <w:rsid w:val="006B2CF1"/>
    <w:rsid w:val="00704F35"/>
    <w:rsid w:val="007210B1"/>
    <w:rsid w:val="007B75DF"/>
    <w:rsid w:val="007D2D0F"/>
    <w:rsid w:val="00802D66"/>
    <w:rsid w:val="00850357"/>
    <w:rsid w:val="008A5A1D"/>
    <w:rsid w:val="008C7F26"/>
    <w:rsid w:val="008D1005"/>
    <w:rsid w:val="008F0E6F"/>
    <w:rsid w:val="009135D8"/>
    <w:rsid w:val="009260B5"/>
    <w:rsid w:val="009631ED"/>
    <w:rsid w:val="0097232B"/>
    <w:rsid w:val="009811D5"/>
    <w:rsid w:val="00981402"/>
    <w:rsid w:val="009A46D8"/>
    <w:rsid w:val="009E73E6"/>
    <w:rsid w:val="00A52733"/>
    <w:rsid w:val="00B11DA9"/>
    <w:rsid w:val="00B16762"/>
    <w:rsid w:val="00B21958"/>
    <w:rsid w:val="00B71BAB"/>
    <w:rsid w:val="00BD7231"/>
    <w:rsid w:val="00BE2F9E"/>
    <w:rsid w:val="00C32F48"/>
    <w:rsid w:val="00C575D5"/>
    <w:rsid w:val="00C64E55"/>
    <w:rsid w:val="00C815CA"/>
    <w:rsid w:val="00CD60D5"/>
    <w:rsid w:val="00D11316"/>
    <w:rsid w:val="00D217E8"/>
    <w:rsid w:val="00D25D59"/>
    <w:rsid w:val="00DC0394"/>
    <w:rsid w:val="00E01F16"/>
    <w:rsid w:val="00E05D58"/>
    <w:rsid w:val="00E24B27"/>
    <w:rsid w:val="00E2623E"/>
    <w:rsid w:val="00E35930"/>
    <w:rsid w:val="00E81FE0"/>
    <w:rsid w:val="00EF0604"/>
    <w:rsid w:val="00EF2CE7"/>
    <w:rsid w:val="00F12C00"/>
    <w:rsid w:val="00F27B9B"/>
    <w:rsid w:val="00FE30F9"/>
    <w:rsid w:val="00FE42A3"/>
    <w:rsid w:val="00FF38A8"/>
    <w:rsid w:val="025F28B4"/>
    <w:rsid w:val="04763EE5"/>
    <w:rsid w:val="126A32DB"/>
    <w:rsid w:val="135D2E40"/>
    <w:rsid w:val="16F16621"/>
    <w:rsid w:val="20B56069"/>
    <w:rsid w:val="2D76092E"/>
    <w:rsid w:val="2F67F497"/>
    <w:rsid w:val="34FE4FBA"/>
    <w:rsid w:val="372B5637"/>
    <w:rsid w:val="376637C1"/>
    <w:rsid w:val="37E3924B"/>
    <w:rsid w:val="3B8B156D"/>
    <w:rsid w:val="3D741E98"/>
    <w:rsid w:val="3E5508EC"/>
    <w:rsid w:val="446F13E8"/>
    <w:rsid w:val="46625A9C"/>
    <w:rsid w:val="49DB003F"/>
    <w:rsid w:val="4D190096"/>
    <w:rsid w:val="4FE52019"/>
    <w:rsid w:val="5DDF0F02"/>
    <w:rsid w:val="6BA32BA3"/>
    <w:rsid w:val="6BEF3A5C"/>
    <w:rsid w:val="72AF59AA"/>
    <w:rsid w:val="76E40D9D"/>
    <w:rsid w:val="78FFC6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5DB5BAA-2BD0-4C90-AFB0-C37370C7A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note text" w:uiPriority="99" w:unhideWhenUsed="1" w:qFormat="1"/>
    <w:lsdException w:name="header" w:qFormat="1"/>
    <w:lsdException w:name="footer" w:uiPriority="99" w:qFormat="1"/>
    <w:lsdException w:name="caption" w:semiHidden="1" w:unhideWhenUsed="1" w:qFormat="1"/>
    <w:lsdException w:name="footnote reference" w:uiPriority="99" w:unhideWhenUsed="1" w:qFormat="1"/>
    <w:lsdException w:name="Title" w:uiPriority="10" w:qFormat="1"/>
    <w:lsdException w:name="Default Paragraph Font" w:semiHidden="1" w:uiPriority="1" w:unhideWhenUsed="1" w:qFormat="1"/>
    <w:lsdException w:name="Body Text" w:qFormat="1"/>
    <w:lsdException w:name="Body Text Indent" w:uiPriority="99" w:qFormat="1"/>
    <w:lsdException w:name="Subtitle" w:qFormat="1"/>
    <w:lsdException w:name="Body Text First Indent" w:uiPriority="99" w:unhideWhenUsed="1"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spacing w:line="588" w:lineRule="exact"/>
      <w:ind w:firstLineChars="200" w:firstLine="200"/>
      <w:jc w:val="both"/>
      <w:textAlignment w:val="center"/>
    </w:pPr>
    <w:rPr>
      <w:rFonts w:eastAsia="方正仿宋_GBK"/>
      <w:kern w:val="2"/>
      <w:sz w:val="3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next w:val="a"/>
    <w:qFormat/>
    <w:pPr>
      <w:ind w:firstLine="420"/>
    </w:pPr>
  </w:style>
  <w:style w:type="paragraph" w:styleId="a3">
    <w:name w:val="Body Text Indent"/>
    <w:basedOn w:val="a"/>
    <w:next w:val="a"/>
    <w:uiPriority w:val="99"/>
    <w:qFormat/>
    <w:pPr>
      <w:adjustRightInd w:val="0"/>
      <w:spacing w:line="360" w:lineRule="atLeast"/>
      <w:ind w:firstLine="600"/>
      <w:textAlignment w:val="baseline"/>
    </w:pPr>
    <w:rPr>
      <w:kern w:val="0"/>
      <w:szCs w:val="20"/>
    </w:rPr>
  </w:style>
  <w:style w:type="paragraph" w:styleId="a4">
    <w:name w:val="Normal Indent"/>
    <w:basedOn w:val="a"/>
    <w:next w:val="a"/>
    <w:qFormat/>
  </w:style>
  <w:style w:type="paragraph" w:styleId="a5">
    <w:name w:val="Body Text"/>
    <w:basedOn w:val="a"/>
    <w:next w:val="a6"/>
    <w:qFormat/>
    <w:pPr>
      <w:spacing w:after="120"/>
    </w:pPr>
  </w:style>
  <w:style w:type="paragraph" w:styleId="a6">
    <w:name w:val="Title"/>
    <w:basedOn w:val="a"/>
    <w:next w:val="a"/>
    <w:uiPriority w:val="10"/>
    <w:qFormat/>
    <w:pPr>
      <w:widowControl/>
      <w:ind w:firstLineChars="0" w:firstLine="0"/>
      <w:jc w:val="center"/>
    </w:pPr>
    <w:rPr>
      <w:rFonts w:eastAsia="方正小标宋简体"/>
      <w:b/>
      <w:bCs/>
      <w:sz w:val="40"/>
    </w:rPr>
  </w:style>
  <w:style w:type="paragraph" w:styleId="a7">
    <w:name w:val="Balloon Text"/>
    <w:basedOn w:val="a"/>
    <w:link w:val="Char"/>
    <w:qFormat/>
    <w:pPr>
      <w:spacing w:line="240" w:lineRule="auto"/>
    </w:pPr>
    <w:rPr>
      <w:sz w:val="18"/>
      <w:szCs w:val="18"/>
    </w:rPr>
  </w:style>
  <w:style w:type="paragraph" w:styleId="a8">
    <w:name w:val="footer"/>
    <w:basedOn w:val="a"/>
    <w:link w:val="Char0"/>
    <w:uiPriority w:val="99"/>
    <w:qFormat/>
    <w:pPr>
      <w:tabs>
        <w:tab w:val="center" w:pos="4153"/>
        <w:tab w:val="right" w:pos="8306"/>
      </w:tabs>
      <w:snapToGrid w:val="0"/>
      <w:spacing w:line="240" w:lineRule="atLeast"/>
      <w:jc w:val="left"/>
    </w:pPr>
    <w:rPr>
      <w:sz w:val="18"/>
      <w:szCs w:val="18"/>
    </w:rPr>
  </w:style>
  <w:style w:type="paragraph" w:styleId="a9">
    <w:name w:val="header"/>
    <w:basedOn w:val="a"/>
    <w:link w:val="Char1"/>
    <w:qFormat/>
    <w:pPr>
      <w:pBdr>
        <w:bottom w:val="single" w:sz="6" w:space="1" w:color="auto"/>
      </w:pBdr>
      <w:tabs>
        <w:tab w:val="center" w:pos="4153"/>
        <w:tab w:val="right" w:pos="8306"/>
      </w:tabs>
      <w:snapToGrid w:val="0"/>
      <w:spacing w:line="240" w:lineRule="atLeast"/>
      <w:jc w:val="center"/>
    </w:pPr>
    <w:rPr>
      <w:sz w:val="18"/>
      <w:szCs w:val="18"/>
    </w:rPr>
  </w:style>
  <w:style w:type="paragraph" w:styleId="aa">
    <w:name w:val="footnote text"/>
    <w:basedOn w:val="a"/>
    <w:uiPriority w:val="99"/>
    <w:unhideWhenUsed/>
    <w:qFormat/>
    <w:pPr>
      <w:snapToGrid w:val="0"/>
      <w:jc w:val="left"/>
    </w:pPr>
    <w:rPr>
      <w:sz w:val="18"/>
    </w:rPr>
  </w:style>
  <w:style w:type="paragraph" w:styleId="ab">
    <w:name w:val="Body Text First Indent"/>
    <w:basedOn w:val="a5"/>
    <w:next w:val="2"/>
    <w:uiPriority w:val="99"/>
    <w:unhideWhenUsed/>
    <w:qFormat/>
    <w:pPr>
      <w:ind w:firstLineChars="100" w:firstLine="420"/>
    </w:pPr>
    <w:rPr>
      <w:rFonts w:ascii="等线" w:eastAsia="等线" w:hAnsi="等线"/>
      <w:sz w:val="21"/>
    </w:rPr>
  </w:style>
  <w:style w:type="character" w:styleId="ac">
    <w:name w:val="footnote reference"/>
    <w:basedOn w:val="a0"/>
    <w:uiPriority w:val="99"/>
    <w:unhideWhenUsed/>
    <w:qFormat/>
    <w:rPr>
      <w:vertAlign w:val="superscript"/>
    </w:rPr>
  </w:style>
  <w:style w:type="character" w:customStyle="1" w:styleId="Char1">
    <w:name w:val="页眉 Char"/>
    <w:basedOn w:val="a0"/>
    <w:link w:val="a9"/>
    <w:qFormat/>
    <w:rPr>
      <w:rFonts w:eastAsia="方正仿宋_GBK"/>
      <w:kern w:val="2"/>
      <w:sz w:val="18"/>
      <w:szCs w:val="18"/>
    </w:rPr>
  </w:style>
  <w:style w:type="character" w:customStyle="1" w:styleId="Char0">
    <w:name w:val="页脚 Char"/>
    <w:basedOn w:val="a0"/>
    <w:link w:val="a8"/>
    <w:uiPriority w:val="99"/>
    <w:qFormat/>
    <w:rPr>
      <w:rFonts w:eastAsia="方正仿宋_GBK"/>
      <w:kern w:val="2"/>
      <w:sz w:val="18"/>
      <w:szCs w:val="18"/>
    </w:rPr>
  </w:style>
  <w:style w:type="character" w:customStyle="1" w:styleId="Char">
    <w:name w:val="批注框文本 Char"/>
    <w:basedOn w:val="a0"/>
    <w:link w:val="a7"/>
    <w:qFormat/>
    <w:rPr>
      <w:rFonts w:eastAsia="方正仿宋_GBK"/>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789</Words>
  <Characters>4500</Characters>
  <Application>Microsoft Office Word</Application>
  <DocSecurity>0</DocSecurity>
  <Lines>37</Lines>
  <Paragraphs>10</Paragraphs>
  <ScaleCrop>false</ScaleCrop>
  <Company>Microsoft</Company>
  <LinksUpToDate>false</LinksUpToDate>
  <CharactersWithSpaces>5279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小倩倩</dc:creator>
  <cp:lastModifiedBy>王雷阳</cp:lastModifiedBy>
  <cp:revision>47</cp:revision>
  <cp:lastPrinted>2025-01-15T08:18:00Z</cp:lastPrinted>
  <dcterms:created xsi:type="dcterms:W3CDTF">2024-12-11T06:32:00Z</dcterms:created>
  <dcterms:modified xsi:type="dcterms:W3CDTF">2025-03-11T08:54:00Z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1E6487EAAF3C4E8CB92329AEE4E64585_11</vt:lpwstr>
  </property>
  <property fmtid="{D5CDD505-2E9C-101B-9397-08002B2CF9AE}" pid="4" name="KSOTemplateDocerSaveRecord">
    <vt:lpwstr>eyJoZGlkIjoiMmMzOTgzNDQ2NzdlNTI2MDNlYjBjYWFjMTdhYzU0OWMifQ==</vt:lpwstr>
  </property>
</Properties>
</file>