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ind w:firstLine="640" w:firstLineChars="200"/>
        <w:rPr>
          <w:rFonts w:ascii="方正仿宋_GBK" w:eastAsia="方正仿宋_GBK"/>
          <w:color w:val="353637"/>
          <w:sz w:val="32"/>
          <w:szCs w:val="32"/>
        </w:rPr>
      </w:pPr>
      <w:r>
        <w:rPr>
          <w:rFonts w:hint="eastAsia" w:ascii="方正仿宋_GBK" w:eastAsia="方正仿宋_GBK"/>
          <w:color w:val="353637"/>
          <w:sz w:val="32"/>
          <w:szCs w:val="32"/>
        </w:rPr>
        <w:t>根据省政府办公厅《关于进一步做好规范性文件合法性审查工作的通知》（苏政办发〔2015〕78号）要求，我局依据现行统计法律法规，对本局制发的规范性文件进行了全面清理。经清理，继续有效的规范性文件</w:t>
      </w:r>
      <w:r>
        <w:rPr>
          <w:rFonts w:ascii="方正仿宋_GBK" w:eastAsia="方正仿宋_GBK"/>
          <w:color w:val="353637"/>
          <w:sz w:val="32"/>
          <w:szCs w:val="32"/>
        </w:rPr>
        <w:t>3</w:t>
      </w:r>
      <w:r>
        <w:rPr>
          <w:rFonts w:hint="eastAsia" w:ascii="方正仿宋_GBK" w:eastAsia="方正仿宋_GBK"/>
          <w:color w:val="353637"/>
          <w:sz w:val="32"/>
          <w:szCs w:val="32"/>
        </w:rPr>
        <w:t>件，废止的规范性文件</w:t>
      </w:r>
      <w:r>
        <w:rPr>
          <w:rFonts w:ascii="方正仿宋_GBK" w:eastAsia="方正仿宋_GBK"/>
          <w:color w:val="353637"/>
          <w:sz w:val="32"/>
          <w:szCs w:val="32"/>
        </w:rPr>
        <w:t>3</w:t>
      </w:r>
      <w:r>
        <w:rPr>
          <w:rFonts w:hint="eastAsia" w:ascii="方正仿宋_GBK" w:eastAsia="方正仿宋_GBK"/>
          <w:color w:val="353637"/>
          <w:sz w:val="32"/>
          <w:szCs w:val="32"/>
        </w:rPr>
        <w:t>件，新制定的规范性文件2件。现将清理结果</w:t>
      </w:r>
      <w:r>
        <w:rPr>
          <w:rFonts w:ascii="方正仿宋_GBK" w:eastAsia="方正仿宋_GBK"/>
          <w:color w:val="353637"/>
          <w:sz w:val="32"/>
          <w:szCs w:val="32"/>
        </w:rPr>
        <w:t>公</w:t>
      </w:r>
      <w:r>
        <w:rPr>
          <w:rFonts w:hint="eastAsia" w:ascii="方正仿宋_GBK" w:eastAsia="方正仿宋_GBK"/>
          <w:color w:val="353637"/>
          <w:sz w:val="32"/>
          <w:szCs w:val="32"/>
        </w:rPr>
        <w:t>告如下：</w:t>
      </w:r>
    </w:p>
    <w:p>
      <w:pPr>
        <w:ind w:firstLine="642" w:firstLineChars="200"/>
        <w:rPr>
          <w:rStyle w:val="7"/>
          <w:rFonts w:ascii="方正黑体_GBK" w:eastAsia="方正黑体_GBK"/>
          <w:color w:val="353637"/>
          <w:sz w:val="32"/>
          <w:szCs w:val="32"/>
        </w:rPr>
      </w:pPr>
      <w:r>
        <w:rPr>
          <w:rStyle w:val="7"/>
          <w:rFonts w:hint="eastAsia" w:ascii="方正黑体_GBK" w:eastAsia="方正黑体_GBK"/>
          <w:color w:val="353637"/>
          <w:sz w:val="32"/>
          <w:szCs w:val="32"/>
        </w:rPr>
        <w:t>一、继续有效的规范性文件（共</w:t>
      </w:r>
      <w:r>
        <w:rPr>
          <w:rStyle w:val="7"/>
          <w:rFonts w:hint="default" w:ascii="方正黑体_GBK" w:eastAsia="方正黑体_GBK"/>
          <w:color w:val="353637"/>
          <w:sz w:val="32"/>
          <w:szCs w:val="32"/>
          <w:lang w:val="en-US"/>
        </w:rPr>
        <w:t>3</w:t>
      </w:r>
      <w:r>
        <w:rPr>
          <w:rStyle w:val="7"/>
          <w:rFonts w:hint="eastAsia" w:ascii="方正黑体_GBK" w:eastAsia="方正黑体_GBK"/>
          <w:color w:val="353637"/>
          <w:sz w:val="32"/>
          <w:szCs w:val="32"/>
        </w:rPr>
        <w:t>件）</w:t>
      </w:r>
    </w:p>
    <w:p>
      <w:pPr>
        <w:ind w:firstLine="640" w:firstLineChars="200"/>
        <w:rPr>
          <w:rFonts w:ascii="方正仿宋_GBK" w:eastAsia="方正仿宋_GBK"/>
          <w:color w:val="353637"/>
          <w:sz w:val="32"/>
          <w:szCs w:val="32"/>
        </w:rPr>
      </w:pPr>
      <w:r>
        <w:rPr>
          <w:rFonts w:hint="eastAsia" w:ascii="方正仿宋_GBK" w:eastAsia="方正仿宋_GBK"/>
          <w:color w:val="353637"/>
          <w:sz w:val="32"/>
          <w:szCs w:val="32"/>
        </w:rPr>
        <w:t>（一）江苏省部门统计工作规范化管理办法（苏统规〔2012〕1号，2012年9月11日发布）；</w:t>
      </w:r>
    </w:p>
    <w:p>
      <w:pPr>
        <w:ind w:firstLine="640" w:firstLineChars="200"/>
        <w:rPr>
          <w:rFonts w:ascii="方正仿宋_GBK" w:hAnsi="仿宋" w:eastAsia="方正仿宋_GBK" w:cs="宋体"/>
          <w:color w:val="000000"/>
          <w:kern w:val="0"/>
          <w:sz w:val="32"/>
          <w:szCs w:val="32"/>
        </w:rPr>
      </w:pPr>
      <w:r>
        <w:rPr>
          <w:rFonts w:hint="eastAsia" w:ascii="方正仿宋_GBK" w:eastAsia="方正仿宋_GBK"/>
          <w:color w:val="353637"/>
          <w:sz w:val="32"/>
          <w:szCs w:val="32"/>
        </w:rPr>
        <w:t>（</w:t>
      </w:r>
      <w:r>
        <w:rPr>
          <w:rFonts w:ascii="方正仿宋_GBK" w:eastAsia="方正仿宋_GBK"/>
          <w:color w:val="353637"/>
          <w:sz w:val="32"/>
          <w:szCs w:val="32"/>
        </w:rPr>
        <w:t>二</w:t>
      </w:r>
      <w:r>
        <w:rPr>
          <w:rFonts w:hint="eastAsia" w:ascii="方正仿宋_GBK" w:eastAsia="方正仿宋_GBK"/>
          <w:color w:val="353637"/>
          <w:sz w:val="32"/>
          <w:szCs w:val="32"/>
        </w:rPr>
        <w:t>）</w:t>
      </w:r>
      <w:r>
        <w:rPr>
          <w:rFonts w:hint="eastAsia" w:ascii="方正仿宋_GBK" w:hAnsi="仿宋" w:eastAsia="方正仿宋_GBK" w:cs="宋体"/>
          <w:color w:val="000000"/>
          <w:kern w:val="0"/>
          <w:sz w:val="32"/>
          <w:szCs w:val="32"/>
        </w:rPr>
        <w:t>江苏省统计行政处罚适用简易程序实施办法</w:t>
      </w:r>
      <w:r>
        <w:rPr>
          <w:rFonts w:hint="eastAsia" w:ascii="方正仿宋_GBK" w:eastAsia="方正仿宋_GBK"/>
          <w:color w:val="353637"/>
          <w:sz w:val="32"/>
          <w:szCs w:val="32"/>
        </w:rPr>
        <w:t>（苏统规〔2021〕2号，2021年5月27日发布）</w:t>
      </w:r>
      <w:r>
        <w:rPr>
          <w:rFonts w:hint="eastAsia" w:ascii="方正仿宋_GBK" w:hAnsi="仿宋" w:eastAsia="方正仿宋_GBK" w:cs="宋体"/>
          <w:color w:val="000000"/>
          <w:kern w:val="0"/>
          <w:sz w:val="32"/>
          <w:szCs w:val="32"/>
        </w:rPr>
        <w:t>；</w:t>
      </w:r>
    </w:p>
    <w:p>
      <w:pPr>
        <w:ind w:firstLine="640" w:firstLineChars="200"/>
        <w:rPr>
          <w:rFonts w:ascii="方正仿宋_GBK" w:eastAsia="方正仿宋_GBK"/>
          <w:color w:val="353637"/>
          <w:sz w:val="32"/>
          <w:szCs w:val="32"/>
        </w:rPr>
      </w:pPr>
      <w:r>
        <w:rPr>
          <w:rFonts w:hint="eastAsia" w:ascii="方正仿宋_GBK" w:eastAsia="方正仿宋_GBK"/>
          <w:color w:val="353637"/>
          <w:sz w:val="32"/>
          <w:szCs w:val="32"/>
        </w:rPr>
        <w:t>（三）江苏省统计行政处罚裁量基准（苏统规〔2021〕3号，2021年5月25日发布）。</w:t>
      </w:r>
    </w:p>
    <w:p>
      <w:pPr>
        <w:ind w:firstLine="642" w:firstLineChars="200"/>
        <w:rPr>
          <w:rStyle w:val="7"/>
          <w:rFonts w:ascii="方正黑体_GBK" w:eastAsia="方正黑体_GBK"/>
          <w:color w:val="353637"/>
          <w:sz w:val="32"/>
          <w:szCs w:val="32"/>
        </w:rPr>
      </w:pPr>
      <w:r>
        <w:rPr>
          <w:rStyle w:val="7"/>
          <w:rFonts w:hint="eastAsia" w:ascii="方正黑体_GBK" w:eastAsia="方正黑体_GBK"/>
          <w:color w:val="353637"/>
          <w:sz w:val="32"/>
          <w:szCs w:val="32"/>
        </w:rPr>
        <w:t>二、废止的规范性文件（共</w:t>
      </w:r>
      <w:r>
        <w:rPr>
          <w:rStyle w:val="7"/>
          <w:rFonts w:hint="default" w:ascii="方正黑体_GBK" w:eastAsia="方正黑体_GBK"/>
          <w:color w:val="353637"/>
          <w:sz w:val="32"/>
          <w:szCs w:val="32"/>
          <w:lang w:val="en-US"/>
        </w:rPr>
        <w:t>3</w:t>
      </w:r>
      <w:bookmarkStart w:id="1" w:name="_GoBack"/>
      <w:bookmarkEnd w:id="1"/>
      <w:r>
        <w:rPr>
          <w:rStyle w:val="7"/>
          <w:rFonts w:hint="eastAsia" w:ascii="方正黑体_GBK" w:eastAsia="方正黑体_GBK"/>
          <w:color w:val="353637"/>
          <w:sz w:val="32"/>
          <w:szCs w:val="32"/>
        </w:rPr>
        <w:t>件）</w:t>
      </w:r>
    </w:p>
    <w:p>
      <w:pPr>
        <w:ind w:firstLine="640" w:firstLineChars="200"/>
        <w:rPr>
          <w:rFonts w:ascii="方正仿宋_GBK" w:eastAsia="方正仿宋_GBK"/>
          <w:color w:val="353637"/>
          <w:sz w:val="32"/>
          <w:szCs w:val="32"/>
        </w:rPr>
      </w:pPr>
      <w:r>
        <w:rPr>
          <w:rFonts w:hint="eastAsia" w:ascii="方正仿宋_GBK" w:eastAsia="方正仿宋_GBK"/>
          <w:color w:val="353637"/>
          <w:sz w:val="32"/>
          <w:szCs w:val="32"/>
        </w:rPr>
        <w:t>（</w:t>
      </w:r>
      <w:r>
        <w:rPr>
          <w:rFonts w:ascii="方正仿宋_GBK" w:eastAsia="方正仿宋_GBK"/>
          <w:color w:val="353637"/>
          <w:sz w:val="32"/>
          <w:szCs w:val="32"/>
        </w:rPr>
        <w:t>一</w:t>
      </w:r>
      <w:r>
        <w:rPr>
          <w:rFonts w:hint="eastAsia" w:ascii="方正仿宋_GBK" w:eastAsia="方正仿宋_GBK"/>
          <w:color w:val="353637"/>
          <w:sz w:val="32"/>
          <w:szCs w:val="32"/>
        </w:rPr>
        <w:t>）江苏省乡镇、街道统计工作规范（苏统〔2014〕25号，2014年3月5日发布）；</w:t>
      </w:r>
    </w:p>
    <w:p>
      <w:pPr>
        <w:ind w:firstLine="640" w:firstLineChars="200"/>
        <w:rPr>
          <w:rFonts w:ascii="方正仿宋_GBK" w:eastAsia="方正仿宋_GBK"/>
          <w:color w:val="353637"/>
          <w:sz w:val="32"/>
          <w:szCs w:val="32"/>
        </w:rPr>
      </w:pPr>
      <w:r>
        <w:rPr>
          <w:rFonts w:hint="eastAsia" w:ascii="方正仿宋_GBK" w:eastAsia="方正仿宋_GBK"/>
          <w:color w:val="353637"/>
          <w:sz w:val="32"/>
          <w:szCs w:val="32"/>
        </w:rPr>
        <w:t>（二）江苏省联网直报单位统计工作规范（苏统〔2014〕26号，2014年3月5日发布）；</w:t>
      </w:r>
    </w:p>
    <w:p>
      <w:pPr>
        <w:ind w:firstLine="640" w:firstLineChars="200"/>
        <w:rPr>
          <w:rFonts w:ascii="方正仿宋_GBK" w:eastAsia="方正仿宋_GBK"/>
          <w:color w:val="353637"/>
          <w:sz w:val="32"/>
          <w:szCs w:val="32"/>
        </w:rPr>
      </w:pPr>
      <w:r>
        <w:rPr>
          <w:rFonts w:hint="eastAsia" w:ascii="方正仿宋_GBK" w:eastAsia="方正仿宋_GBK"/>
          <w:color w:val="353637"/>
          <w:sz w:val="32"/>
          <w:szCs w:val="32"/>
        </w:rPr>
        <w:t>（三）江苏省企业统计信用修复实施细则（苏统规〔2021〕1号，2021年5月25日发布）。</w:t>
      </w:r>
    </w:p>
    <w:p>
      <w:pPr>
        <w:ind w:firstLine="642" w:firstLineChars="200"/>
        <w:rPr>
          <w:rStyle w:val="7"/>
          <w:rFonts w:ascii="方正黑体_GBK" w:eastAsia="方正黑体_GBK"/>
          <w:color w:val="353637"/>
          <w:sz w:val="32"/>
          <w:szCs w:val="32"/>
        </w:rPr>
      </w:pPr>
      <w:r>
        <w:rPr>
          <w:rStyle w:val="7"/>
          <w:rFonts w:hint="eastAsia" w:ascii="方正黑体_GBK" w:eastAsia="方正黑体_GBK"/>
          <w:color w:val="353637"/>
          <w:sz w:val="32"/>
          <w:szCs w:val="32"/>
        </w:rPr>
        <w:t>三、新制定的规范性文件（共2件）</w:t>
      </w:r>
    </w:p>
    <w:p>
      <w:pPr>
        <w:ind w:firstLine="640" w:firstLineChars="200"/>
        <w:rPr>
          <w:rFonts w:ascii="方正仿宋_GBK" w:eastAsia="方正仿宋_GBK"/>
          <w:color w:val="353637"/>
          <w:sz w:val="32"/>
          <w:szCs w:val="32"/>
        </w:rPr>
      </w:pPr>
      <w:r>
        <w:rPr>
          <w:rFonts w:hint="eastAsia" w:ascii="方正仿宋_GBK" w:eastAsia="方正仿宋_GBK"/>
          <w:color w:val="353637"/>
          <w:sz w:val="32"/>
          <w:szCs w:val="32"/>
        </w:rPr>
        <w:t>（一）江苏省统计严重失信企业信用管理实施细则（</w:t>
      </w:r>
      <w:bookmarkStart w:id="0" w:name="B0003"/>
      <w:r>
        <w:rPr>
          <w:rFonts w:hint="eastAsia" w:ascii="方正仿宋_GBK" w:eastAsia="方正仿宋_GBK"/>
          <w:color w:val="353637"/>
          <w:sz w:val="32"/>
          <w:szCs w:val="32"/>
        </w:rPr>
        <w:t>苏统规〔</w:t>
      </w:r>
      <w:r>
        <w:rPr>
          <w:rFonts w:ascii="方正仿宋_GBK" w:eastAsia="方正仿宋_GBK"/>
          <w:color w:val="353637"/>
          <w:sz w:val="32"/>
          <w:szCs w:val="32"/>
        </w:rPr>
        <w:t>2022</w:t>
      </w:r>
      <w:r>
        <w:rPr>
          <w:rFonts w:hint="eastAsia" w:ascii="方正仿宋_GBK" w:eastAsia="方正仿宋_GBK"/>
          <w:color w:val="353637"/>
          <w:sz w:val="32"/>
          <w:szCs w:val="32"/>
        </w:rPr>
        <w:t>〕</w:t>
      </w:r>
      <w:r>
        <w:rPr>
          <w:rFonts w:ascii="方正仿宋_GBK" w:eastAsia="方正仿宋_GBK"/>
          <w:color w:val="353637"/>
          <w:sz w:val="32"/>
          <w:szCs w:val="32"/>
        </w:rPr>
        <w:t>1</w:t>
      </w:r>
      <w:r>
        <w:rPr>
          <w:rFonts w:hint="eastAsia" w:ascii="方正仿宋_GBK" w:eastAsia="方正仿宋_GBK"/>
          <w:color w:val="353637"/>
          <w:sz w:val="32"/>
          <w:szCs w:val="32"/>
        </w:rPr>
        <w:t>号</w:t>
      </w:r>
      <w:bookmarkEnd w:id="0"/>
      <w:r>
        <w:rPr>
          <w:rFonts w:hint="eastAsia" w:ascii="方正仿宋_GBK" w:eastAsia="方正仿宋_GBK"/>
          <w:color w:val="353637"/>
          <w:sz w:val="32"/>
          <w:szCs w:val="32"/>
        </w:rPr>
        <w:t>，2022年9月9日发布）；</w:t>
      </w:r>
    </w:p>
    <w:p>
      <w:pPr>
        <w:ind w:firstLine="640" w:firstLineChars="200"/>
        <w:rPr>
          <w:rFonts w:ascii="方正仿宋_GBK" w:eastAsia="方正仿宋_GBK"/>
          <w:color w:val="353637"/>
          <w:sz w:val="32"/>
          <w:szCs w:val="32"/>
        </w:rPr>
      </w:pPr>
      <w:r>
        <w:rPr>
          <w:rFonts w:ascii="方正仿宋_GBK" w:eastAsia="方正仿宋_GBK"/>
          <w:color w:val="353637"/>
          <w:sz w:val="32"/>
          <w:szCs w:val="32"/>
        </w:rPr>
        <w:t>（</w:t>
      </w:r>
      <w:r>
        <w:rPr>
          <w:rFonts w:hint="eastAsia" w:ascii="方正仿宋_GBK" w:eastAsia="方正仿宋_GBK"/>
          <w:color w:val="353637"/>
          <w:sz w:val="32"/>
          <w:szCs w:val="32"/>
        </w:rPr>
        <w:t>二</w:t>
      </w:r>
      <w:r>
        <w:rPr>
          <w:rFonts w:ascii="方正仿宋_GBK" w:eastAsia="方正仿宋_GBK"/>
          <w:color w:val="353637"/>
          <w:sz w:val="32"/>
          <w:szCs w:val="32"/>
        </w:rPr>
        <w:t>）</w:t>
      </w:r>
      <w:r>
        <w:rPr>
          <w:rFonts w:hint="eastAsia" w:ascii="方正仿宋_GBK" w:eastAsia="方正仿宋_GBK"/>
          <w:color w:val="353637"/>
          <w:sz w:val="32"/>
          <w:szCs w:val="32"/>
        </w:rPr>
        <w:t>江苏省统计局政府信息依申请公开办理程序规定（</w:t>
      </w:r>
      <w:r>
        <w:rPr>
          <w:rFonts w:ascii="方正仿宋_GBK" w:eastAsia="方正仿宋_GBK"/>
          <w:color w:val="353637"/>
          <w:sz w:val="32"/>
          <w:szCs w:val="32"/>
        </w:rPr>
        <w:t>苏统规〔2022〕2号，</w:t>
      </w:r>
      <w:r>
        <w:rPr>
          <w:rFonts w:hint="eastAsia" w:ascii="方正仿宋_GBK" w:eastAsia="方正仿宋_GBK"/>
          <w:color w:val="353637"/>
          <w:sz w:val="32"/>
          <w:szCs w:val="32"/>
        </w:rPr>
        <w:t>2022年10月10日发布）。</w:t>
      </w:r>
    </w:p>
    <w:p>
      <w:pPr>
        <w:ind w:firstLine="640" w:firstLineChars="200"/>
        <w:rPr>
          <w:rFonts w:ascii="方正仿宋_GBK" w:eastAsia="方正仿宋_GBK"/>
          <w:color w:val="353637"/>
          <w:sz w:val="32"/>
          <w:szCs w:val="32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DejaVu Sans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仿宋_GBK">
    <w:panose1 w:val="02000000000000000000"/>
    <w:charset w:val="86"/>
    <w:family w:val="script"/>
    <w:pitch w:val="default"/>
    <w:sig w:usb0="00000001" w:usb1="08000000" w:usb2="00000000" w:usb3="00000000" w:csb0="00040000" w:csb1="00000000"/>
  </w:font>
  <w:font w:name="方正黑体_GBK">
    <w:panose1 w:val="02000000000000000000"/>
    <w:charset w:val="86"/>
    <w:family w:val="script"/>
    <w:pitch w:val="default"/>
    <w:sig w:usb0="A00002BF" w:usb1="38CF7CFA" w:usb2="00082016" w:usb3="00000000" w:csb0="00040001" w:csb1="00000000"/>
  </w:font>
  <w:font w:name="仿宋">
    <w:altName w:val="方正仿宋_GBK"/>
    <w:panose1 w:val="02010609060101010101"/>
    <w:charset w:val="86"/>
    <w:family w:val="modern"/>
    <w:pitch w:val="default"/>
    <w:sig w:usb0="00000000" w:usb1="00000000" w:usb2="00000016" w:usb3="00000000" w:csb0="00040001" w:csb1="00000000"/>
  </w:font>
  <w:font w:name="Arial">
    <w:altName w:val="DejaVu Sans"/>
    <w:panose1 w:val="00000000000000000000"/>
    <w:charset w:val="00"/>
    <w:family w:val="auto"/>
    <w:pitch w:val="default"/>
    <w:sig w:usb0="00000000" w:usb1="00000000" w:usb2="00000000" w:usb3="00000000" w:csb0="0000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bordersDoNotSurroundHeader w:val="1"/>
  <w:bordersDoNotSurroundFooter w:val="1"/>
  <w:trackRevisions w:val="1"/>
  <w:documentProtection w:enforcement="0"/>
  <w:defaultTabStop w:val="420"/>
  <w:drawingGridVerticalSpacing w:val="156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B3C62"/>
    <w:rsid w:val="00010E62"/>
    <w:rsid w:val="000A765C"/>
    <w:rsid w:val="000C529D"/>
    <w:rsid w:val="000F34E5"/>
    <w:rsid w:val="000F4D58"/>
    <w:rsid w:val="00180206"/>
    <w:rsid w:val="001B1E81"/>
    <w:rsid w:val="002526C0"/>
    <w:rsid w:val="00357148"/>
    <w:rsid w:val="004A1845"/>
    <w:rsid w:val="004F4692"/>
    <w:rsid w:val="005B1135"/>
    <w:rsid w:val="00635FE8"/>
    <w:rsid w:val="006516AE"/>
    <w:rsid w:val="006743F6"/>
    <w:rsid w:val="00706FFA"/>
    <w:rsid w:val="00814386"/>
    <w:rsid w:val="008A50FF"/>
    <w:rsid w:val="00916F85"/>
    <w:rsid w:val="00955467"/>
    <w:rsid w:val="00990399"/>
    <w:rsid w:val="00C550F8"/>
    <w:rsid w:val="00CB3C62"/>
    <w:rsid w:val="00CB6903"/>
    <w:rsid w:val="00D22B72"/>
    <w:rsid w:val="00DC2607"/>
    <w:rsid w:val="00DD0E14"/>
    <w:rsid w:val="00EF570D"/>
    <w:rsid w:val="00F526D4"/>
    <w:rsid w:val="00FB5111"/>
    <w:rsid w:val="1FB7ADAD"/>
    <w:rsid w:val="2FDF02D2"/>
    <w:rsid w:val="2FFFFB65"/>
    <w:rsid w:val="33BB8A67"/>
    <w:rsid w:val="3E5B5550"/>
    <w:rsid w:val="3FEFCCCF"/>
    <w:rsid w:val="4A7FEA38"/>
    <w:rsid w:val="4FB7D469"/>
    <w:rsid w:val="4FF7059E"/>
    <w:rsid w:val="625CEF6D"/>
    <w:rsid w:val="67FA9D73"/>
    <w:rsid w:val="69E280A3"/>
    <w:rsid w:val="6D7F6587"/>
    <w:rsid w:val="6FA4796E"/>
    <w:rsid w:val="6FC7D53E"/>
    <w:rsid w:val="71FF6C66"/>
    <w:rsid w:val="73F7097D"/>
    <w:rsid w:val="74D73DDC"/>
    <w:rsid w:val="77553B5F"/>
    <w:rsid w:val="7778FCBA"/>
    <w:rsid w:val="77ECDE29"/>
    <w:rsid w:val="7B9F8EC4"/>
    <w:rsid w:val="7BC6DF0A"/>
    <w:rsid w:val="7DDFB4BA"/>
    <w:rsid w:val="7DFF4BB5"/>
    <w:rsid w:val="7F7B42ED"/>
    <w:rsid w:val="7FF75841"/>
    <w:rsid w:val="7FFB5DBD"/>
    <w:rsid w:val="7FFB9A78"/>
    <w:rsid w:val="7FFFBC6B"/>
    <w:rsid w:val="9679F341"/>
    <w:rsid w:val="AAFDC219"/>
    <w:rsid w:val="B08FCB86"/>
    <w:rsid w:val="B55E805C"/>
    <w:rsid w:val="B6FFB8E5"/>
    <w:rsid w:val="B71BA1DF"/>
    <w:rsid w:val="B73376E6"/>
    <w:rsid w:val="B7FF119A"/>
    <w:rsid w:val="BFAFB959"/>
    <w:rsid w:val="CF396530"/>
    <w:rsid w:val="CFB8DA5E"/>
    <w:rsid w:val="D7F9F788"/>
    <w:rsid w:val="DBBFD28E"/>
    <w:rsid w:val="DD9FA8FF"/>
    <w:rsid w:val="DDEDC3E1"/>
    <w:rsid w:val="DF8BB7DF"/>
    <w:rsid w:val="E5CFC828"/>
    <w:rsid w:val="E639B510"/>
    <w:rsid w:val="E6BB143D"/>
    <w:rsid w:val="EAD35C2F"/>
    <w:rsid w:val="F3F5D3D5"/>
    <w:rsid w:val="F5FFB2DB"/>
    <w:rsid w:val="F85F0793"/>
    <w:rsid w:val="FCDD802E"/>
    <w:rsid w:val="FD9F6FB8"/>
    <w:rsid w:val="FDBB61A3"/>
    <w:rsid w:val="FF671671"/>
    <w:rsid w:val="FFED3DF7"/>
    <w:rsid w:val="FFEEB3F5"/>
    <w:rsid w:val="FFEF25DC"/>
    <w:rsid w:val="FFF9666B"/>
    <w:rsid w:val="FFFF2D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10"/>
    <w:semiHidden/>
    <w:unhideWhenUsed/>
    <w:uiPriority w:val="99"/>
    <w:rPr>
      <w:sz w:val="18"/>
      <w:szCs w:val="18"/>
    </w:rPr>
  </w:style>
  <w:style w:type="paragraph" w:styleId="3">
    <w:name w:val="footer"/>
    <w:basedOn w:val="1"/>
    <w:link w:val="9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8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7">
    <w:name w:val="Strong"/>
    <w:basedOn w:val="6"/>
    <w:qFormat/>
    <w:uiPriority w:val="22"/>
    <w:rPr>
      <w:b/>
      <w:bCs/>
    </w:rPr>
  </w:style>
  <w:style w:type="character" w:customStyle="1" w:styleId="8">
    <w:name w:val="页眉 Char"/>
    <w:basedOn w:val="6"/>
    <w:link w:val="4"/>
    <w:qFormat/>
    <w:uiPriority w:val="99"/>
    <w:rPr>
      <w:sz w:val="18"/>
      <w:szCs w:val="18"/>
    </w:rPr>
  </w:style>
  <w:style w:type="character" w:customStyle="1" w:styleId="9">
    <w:name w:val="页脚 Char"/>
    <w:basedOn w:val="6"/>
    <w:link w:val="3"/>
    <w:qFormat/>
    <w:uiPriority w:val="99"/>
    <w:rPr>
      <w:sz w:val="18"/>
      <w:szCs w:val="18"/>
    </w:rPr>
  </w:style>
  <w:style w:type="character" w:customStyle="1" w:styleId="10">
    <w:name w:val="批注框文本 Char"/>
    <w:basedOn w:val="6"/>
    <w:link w:val="2"/>
    <w:semiHidden/>
    <w:uiPriority w:val="99"/>
    <w:rPr>
      <w:rFonts w:asciiTheme="minorHAnsi" w:hAnsiTheme="minorHAnsi" w:eastAsiaTheme="minorEastAsia" w:cstheme="minorBidi"/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2</Pages>
  <Words>86</Words>
  <Characters>495</Characters>
  <Lines>4</Lines>
  <Paragraphs>1</Paragraphs>
  <TotalTime>18</TotalTime>
  <ScaleCrop>false</ScaleCrop>
  <LinksUpToDate>false</LinksUpToDate>
  <CharactersWithSpaces>580</CharactersWithSpaces>
  <Application>WPS Office_11.8.2.11653_F1E327BC-269C-435d-A152-05C5408002CA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2021-05-13T09:54:00Z</dcterms:created>
  <dc:creator>吴琪(拟稿)</dc:creator>
  <cp:lastModifiedBy>szfxm</cp:lastModifiedBy>
  <dcterms:modified xsi:type="dcterms:W3CDTF">2020-07-30T04:36:54Z</dcterms:modified>
  <cp:revision>24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2052-11.8.2.11653</vt:lpwstr>
  </property>
  <property fmtid="{D5CDD505-2E9C-101B-9397-08002B2CF9AE}" pid="3" name="ICV">
    <vt:lpwstr>D7D95FDB73226DA3AA92215FFF04ED03</vt:lpwstr>
  </property>
</Properties>
</file>