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center"/>
        <w:rPr>
          <w:rFonts w:hint="eastAsia" w:ascii="宋体" w:hAnsi="宋体" w:eastAsia="宋体" w:cs="宋体"/>
          <w:sz w:val="24"/>
          <w:szCs w:val="24"/>
        </w:rPr>
      </w:pPr>
      <w:bookmarkStart w:id="1" w:name="_GoBack"/>
      <w:bookmarkEnd w:id="1"/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江苏省统计行政处罚适用简易程序实施办法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 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第一条  为强化执法监督，提高执法效率，根据《中华人民共和国行政处罚法》《中华人民共和国统计法》《统计执法监督检查办法》等法律法规规章的规定，制定本办法。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第二条  县级以上地方人民政府统计机构对公民处以二百元以下、对法人或者其他组织处以三千元以下罚款或者警告的行政处罚的，且符合下列条件的，可以适用简易程序，当场作出行政处罚决定：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（一）违法事实清楚，证据确凿；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（二）依法定性准确，处理恰当；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（三）违法行为轻微，尚未造成严重后果。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第三条  当事人有下列情形之一的，可以适用简易程序进行行政处罚：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（一）年内发生1次迟报统计资料的；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（二）设置原始记录、统计台账不符合国家有关规定的；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（三）提供不真实的统计资料，违法数额占应报数额的比例不足10％的；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（四）重大国情国力普查、重点调查和抽样调查中轻微的统计违法行为。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第四条  在适用简易程序时，应当程序合法，手续完备：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（一）行政执法人员应当出示《中华人民共和国统计执法证》； 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（二）行政执法人员不得少于二人；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（三）依法调查取证，如实准确制作相关行政执法文书，当事人必须签字或者盖章；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（四）当场作出行政处罚决定之前，应当告知作出行政处罚决定的事实、理由及依据，并告知当事人依法享有的权利；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（五）填写预定格式、编有号码的《行政处罚决定书》（见附件），并当场交付当事人。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第五条  执法人员当场作出行政处罚决定后，应当在十个工作日内办理备案手续，及时将《行政处罚决定书》及相关证据材料等报送本机关法制部门统一备案存档。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第六条  </w:t>
      </w:r>
      <w:bookmarkStart w:id="0" w:name="1"/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fill="FFFFFF"/>
        </w:rPr>
        <w:t>《行政处罚决定书》编号规则为：处罚程序</w:t>
      </w:r>
      <w:bookmarkEnd w:id="0"/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+〔年份〕+行政区划代码+统计调查制度代码+顺序号。如：简〔2021〕01 02 A 1号，“简”指简易程序，“2021”指年份，“01”指南京市（省辖市级代码），“02”指玄武区（县级代码），“A”指农、林、牧、渔业（统计调查制度代码），“1号”指简易程序处罚案件顺序号码。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第七条  《行政处罚决定书》应当载明当事人的违法行为，行政处罚的种类和依据、罚款数额、时间、地点，申请行政复议、提起行政诉讼的途径和期限以及复议机关名称，并由执法人员签名或者盖章。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第八条  本办法由江苏省统计局负责解释。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第九条  本办法自2021年7月15日起施行。2016年7月12日发布的《江苏省统计行政处罚适用简易程序实施办法（试行）》（苏统规〔2016〕1号）同时废止。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150" w:afterAutospacing="0" w:line="23" w:lineRule="atLeast"/>
        <w:ind w:left="0" w:right="0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75" w:beforeAutospacing="0" w:after="75" w:afterAutospacing="0" w:line="23" w:lineRule="atLeast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</w:t>
      </w: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u w:val="single"/>
          <w:shd w:val="clear" w:fill="FFFFFF"/>
        </w:rPr>
        <w:t>      </w:t>
      </w: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统计局　　行政处罚决定书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75" w:beforeAutospacing="0" w:after="75" w:afterAutospacing="0" w:line="23" w:lineRule="atLeast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　　　                                                         简〔××××〕××××××号 </w:t>
      </w:r>
    </w:p>
    <w:tbl>
      <w:tblPr>
        <w:tblStyle w:val="3"/>
        <w:tblW w:w="0" w:type="auto"/>
        <w:tblInd w:w="0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outset" w:color="000000" w:sz="6" w:space="0"/>
          <w:insideV w:val="outset" w:color="000000" w:sz="6" w:space="0"/>
        </w:tblBorders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314"/>
      </w:tblGrid>
      <w:tr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0" w:type="auto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tcMar>
              <w:top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单位名称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  <w:t>     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  <w:lang w:val="en-US" w:eastAsia="zh-CN"/>
              </w:rPr>
              <w:t xml:space="preserve">                     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法定代表人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  <w:t>         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地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址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  <w:t>        　                  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  <w:t>   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统一社会信用代码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  <w:t>　　　　　　　　　　　　　　　   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  <w:lang w:val="en-US" w:eastAsia="zh-CN"/>
              </w:rPr>
              <w:t xml:space="preserve">       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  <w:t>  　　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现查明，你单位存在以下统计违法行为：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□迟报统计资料 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□未按照国家有关规定设置原始记录、统计台账 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□提供不真实统计资料 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□其它 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违法事实有以下证据证实：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□现场检查记录 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□调查笔录 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□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  <w:t>                                                                 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  <w:lang w:val="en-US" w:eastAsia="zh-CN"/>
              </w:rPr>
              <w:t xml:space="preserve">                                   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依据《中华人民共和国统计法》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第四十一条□第一款第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  <w:t>     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项、□第二款 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第四十二条□第一款、□第二款 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责令你单位改正上述统计违法行为，决定给予以下行政处罚：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□警告 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□罚款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  <w:t>     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元 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你单位在接到本决定书之日起十五日内，到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  <w:t>                      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银行缴纳罚款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（户名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  <w:t>                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 账号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  <w:t>                  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代码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  <w:t>                    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）。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如对本处罚决定不服，可在接到本决定书之日起六十日内，向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  <w:t>               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申请行政复议，或者在六个月内向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  <w:t>           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人民法院提起行政诉讼。到期不缴纳罚款的，每日按罚款数额的百分之三加处罚款。作出行政处罚决定的行政机关也可以申请人民法院强制执行。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作出处罚决定的地点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  <w:t>　　　　　　　　　　　　　　　　　　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执法人员（签名）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  <w:t>            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  <w:t>            　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 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行政机关名称（盖章）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                                                                                                           　　　　　　　　　　　　　　　　　　 　　　　　　　　　　　　　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年  月  日                 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执法人员在现场检查前出示了执法身份证件，在作出处罚决定前告知了我单位依法享有的权利，听取了我单位的陈述和申辩。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本决定书于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  <w:t>　　　　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年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  <w:t>　　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月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  <w:t>　　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日收到。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 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75" w:afterAutospacing="0" w:line="23" w:lineRule="atLeast"/>
              <w:ind w:left="0" w:right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当事人（签名）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  <w:u w:val="single"/>
              </w:rPr>
              <w:t>               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353637"/>
                <w:spacing w:val="0"/>
                <w:sz w:val="24"/>
                <w:szCs w:val="24"/>
              </w:rPr>
              <w:t>（单位盖章） 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75" w:beforeAutospacing="0" w:after="75" w:afterAutospacing="0" w:line="23" w:lineRule="atLeast"/>
        <w:ind w:left="0" w:right="0" w:firstLine="0"/>
        <w:jc w:val="left"/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drawing>
          <wp:inline distT="0" distB="0" distL="114300" distR="114300">
            <wp:extent cx="9525" cy="9525"/>
            <wp:effectExtent l="0" t="0" r="0" b="0"/>
            <wp:docPr id="2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25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i w:val="0"/>
          <w:iCs w:val="0"/>
          <w:caps w:val="0"/>
          <w:color w:val="353637"/>
          <w:spacing w:val="0"/>
          <w:sz w:val="24"/>
          <w:szCs w:val="24"/>
          <w:shd w:val="clear" w:fill="FFFFFF"/>
        </w:rPr>
        <w:t>第一联    交被处罚单位      第二联    由行政机关留存 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djNmI3M2EzNTczYzQ3NTUxOTU2M2Y3MWQ2YmI1YzIifQ=="/>
  </w:docVars>
  <w:rsids>
    <w:rsidRoot w:val="00000000"/>
    <w:rsid w:val="0C075E28"/>
    <w:rsid w:val="5A481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GIF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1508</Words>
  <Characters>1535</Characters>
  <Lines>0</Lines>
  <Paragraphs>0</Paragraphs>
  <TotalTime>2</TotalTime>
  <ScaleCrop>false</ScaleCrop>
  <LinksUpToDate>false</LinksUpToDate>
  <CharactersWithSpaces>2318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2022-07-14T09:14:00Z</dcterms:created>
  <dc:creator>Administrator</dc:creator>
  <cp:lastModifiedBy>张月(拟稿)</cp:lastModifiedBy>
  <dcterms:modified xsi:type="dcterms:W3CDTF">2022-07-19T08:21:46Z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71D7A72C804D4ED3ACE2F8E8D7A223B2</vt:lpwstr>
  </property>
</Properties>
</file>